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16F" w:rsidRDefault="00A1016F" w:rsidP="00D8773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1016F" w:rsidRDefault="00A1016F" w:rsidP="00D8773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51737" w:rsidRPr="00A74DCC" w:rsidRDefault="004F78EC" w:rsidP="00A1016F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1016F">
        <w:rPr>
          <w:rFonts w:ascii="Times New Roman" w:hAnsi="Times New Roman" w:cs="Times New Roman"/>
          <w:color w:val="FF0000"/>
          <w:sz w:val="24"/>
          <w:szCs w:val="24"/>
        </w:rPr>
        <w:t>Il Servizio Statistica e Qualità dei Servizi al Cittadino</w:t>
      </w:r>
      <w:r w:rsidR="00A1016F" w:rsidRPr="00A1016F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A1016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1016F" w:rsidRPr="00A1016F">
        <w:rPr>
          <w:rFonts w:ascii="Times New Roman" w:hAnsi="Times New Roman" w:cs="Times New Roman"/>
          <w:sz w:val="24"/>
          <w:szCs w:val="24"/>
        </w:rPr>
        <w:t>si avvale di diverse fonti informative,</w:t>
      </w:r>
      <w:r w:rsidR="00A1016F" w:rsidRPr="00A1016F">
        <w:t xml:space="preserve"> </w:t>
      </w:r>
      <w:r w:rsidR="00A1016F">
        <w:t xml:space="preserve">la </w:t>
      </w:r>
      <w:r w:rsidR="00A1016F" w:rsidRPr="00A1016F">
        <w:rPr>
          <w:rFonts w:ascii="Times New Roman" w:hAnsi="Times New Roman" w:cs="Times New Roman"/>
          <w:sz w:val="24"/>
          <w:szCs w:val="24"/>
        </w:rPr>
        <w:t xml:space="preserve">maggior parte delle quali rappresentate da rilevazioni e elaborazioni dei dati. </w:t>
      </w:r>
    </w:p>
    <w:p w:rsidR="00D8773D" w:rsidRDefault="00244688" w:rsidP="00D877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8773D">
        <w:rPr>
          <w:rFonts w:ascii="Times New Roman" w:eastAsia="Times New Roman" w:hAnsi="Times New Roman" w:cs="Times New Roman"/>
          <w:sz w:val="24"/>
          <w:szCs w:val="24"/>
          <w:lang w:eastAsia="it-IT"/>
        </w:rPr>
        <w:t>In questa ottica si è deciso di avviare una indagine statistica, visto l’aumento dei transiti nell’aeroporto</w:t>
      </w:r>
      <w:r w:rsidR="00F5173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Fontanarossa “Vincenzo Bellini”</w:t>
      </w:r>
      <w:r w:rsidRPr="00D8773D">
        <w:rPr>
          <w:rFonts w:ascii="Times New Roman" w:eastAsia="Times New Roman" w:hAnsi="Times New Roman" w:cs="Times New Roman"/>
          <w:sz w:val="24"/>
          <w:szCs w:val="24"/>
          <w:lang w:eastAsia="it-IT"/>
        </w:rPr>
        <w:t>, al fine di migliorare i servizi pubblici.</w:t>
      </w:r>
      <w:r w:rsidR="00D8773D" w:rsidRPr="00A74DC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431914" w:rsidRDefault="00431914" w:rsidP="00431914">
      <w:pPr>
        <w:pStyle w:val="NormaleWeb"/>
        <w:spacing w:before="0" w:beforeAutospacing="0" w:after="0" w:afterAutospacing="0"/>
        <w:jc w:val="both"/>
      </w:pPr>
      <w:r>
        <w:t>L’aeroporto Fontanarossa “Vincenzo Bellini” ha visto una rilevante crescita</w:t>
      </w:r>
      <w:r w:rsidR="00D40BA4">
        <w:t>, il</w:t>
      </w:r>
      <w:r>
        <w:t xml:space="preserve"> 17,0 %</w:t>
      </w:r>
      <w:r w:rsidR="00D40BA4">
        <w:t>,</w:t>
      </w:r>
      <w:r>
        <w:t xml:space="preserve"> dei passeggeri tale da determinare un incremento superiore a quello previsto del 2,1% (nel periodo di analisi).</w:t>
      </w:r>
    </w:p>
    <w:p w:rsidR="00431914" w:rsidRPr="00C808A9" w:rsidRDefault="00431914" w:rsidP="00431914">
      <w:pPr>
        <w:pStyle w:val="NormaleWeb"/>
        <w:spacing w:before="0" w:beforeAutospacing="0" w:after="0" w:afterAutospacing="0"/>
        <w:jc w:val="both"/>
        <w:rPr>
          <w:b/>
        </w:rPr>
      </w:pPr>
      <w:r>
        <w:tab/>
      </w:r>
      <w:r>
        <w:tab/>
      </w:r>
      <w:r>
        <w:tab/>
      </w:r>
      <w:r>
        <w:tab/>
      </w:r>
      <w:r w:rsidRPr="00C808A9">
        <w:rPr>
          <w:b/>
        </w:rPr>
        <w:t>Passeggeri Aeroporto “Vincenzo Bellini”</w:t>
      </w:r>
    </w:p>
    <w:p w:rsidR="00853EE7" w:rsidRDefault="00853EE7" w:rsidP="00431914">
      <w:pPr>
        <w:pStyle w:val="NormaleWeb"/>
        <w:spacing w:before="0" w:beforeAutospacing="0" w:after="0" w:afterAutospacing="0"/>
        <w:jc w:val="both"/>
      </w:pPr>
    </w:p>
    <w:tbl>
      <w:tblPr>
        <w:tblpPr w:leftFromText="141" w:rightFromText="141" w:vertAnchor="text" w:horzAnchor="margin" w:tblpXSpec="center" w:tblpY="8"/>
        <w:tblW w:w="3941" w:type="dxa"/>
        <w:tblCellMar>
          <w:left w:w="70" w:type="dxa"/>
          <w:right w:w="70" w:type="dxa"/>
        </w:tblCellMar>
        <w:tblLook w:val="04A0"/>
      </w:tblPr>
      <w:tblGrid>
        <w:gridCol w:w="901"/>
        <w:gridCol w:w="1520"/>
        <w:gridCol w:w="1520"/>
      </w:tblGrid>
      <w:tr w:rsidR="00431914" w:rsidRPr="008E630D" w:rsidTr="00431914">
        <w:trPr>
          <w:trHeight w:val="300"/>
        </w:trPr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t-IT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it-IT"/>
              </w:rPr>
              <w:t>2016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it-IT"/>
              </w:rPr>
              <w:t>2017</w:t>
            </w:r>
          </w:p>
        </w:tc>
      </w:tr>
      <w:tr w:rsidR="00431914" w:rsidRPr="008E630D" w:rsidTr="00431914">
        <w:trPr>
          <w:trHeight w:val="255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  <w:t>Gennaio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422.352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508.345</w:t>
            </w:r>
          </w:p>
        </w:tc>
      </w:tr>
      <w:tr w:rsidR="00431914" w:rsidRPr="008E630D" w:rsidTr="00431914">
        <w:trPr>
          <w:trHeight w:val="25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  <w:t>Febbraio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415.003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477.893</w:t>
            </w:r>
          </w:p>
        </w:tc>
      </w:tr>
      <w:tr w:rsidR="00431914" w:rsidRPr="008E630D" w:rsidTr="00431914">
        <w:trPr>
          <w:trHeight w:val="25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  <w:t>Marzo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519.982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589.795</w:t>
            </w:r>
          </w:p>
        </w:tc>
      </w:tr>
      <w:tr w:rsidR="00431914" w:rsidRPr="008E630D" w:rsidTr="00431914">
        <w:trPr>
          <w:trHeight w:val="25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  <w:t>Aprile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624.713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769.736</w:t>
            </w:r>
          </w:p>
        </w:tc>
      </w:tr>
      <w:tr w:rsidR="00431914" w:rsidRPr="008E630D" w:rsidTr="00431914">
        <w:trPr>
          <w:trHeight w:val="25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  <w:t>Maggio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731.176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841.571</w:t>
            </w:r>
          </w:p>
        </w:tc>
      </w:tr>
      <w:tr w:rsidR="00431914" w:rsidRPr="008E630D" w:rsidTr="00431914">
        <w:trPr>
          <w:trHeight w:val="25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  <w:t>Giugno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769.571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902.446</w:t>
            </w:r>
          </w:p>
        </w:tc>
      </w:tr>
      <w:tr w:rsidR="00431914" w:rsidRPr="008E630D" w:rsidTr="00431914">
        <w:trPr>
          <w:trHeight w:val="25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  <w:t>Luglio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874.433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1.011.866</w:t>
            </w:r>
          </w:p>
        </w:tc>
      </w:tr>
      <w:tr w:rsidR="00431914" w:rsidRPr="008E630D" w:rsidTr="00431914">
        <w:trPr>
          <w:trHeight w:val="255"/>
        </w:trPr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it-IT"/>
              </w:rPr>
              <w:t>Totale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4.357.230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914" w:rsidRPr="008E630D" w:rsidRDefault="00431914" w:rsidP="0043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8E630D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5.101.652</w:t>
            </w:r>
          </w:p>
        </w:tc>
      </w:tr>
    </w:tbl>
    <w:p w:rsidR="00431914" w:rsidRDefault="00431914" w:rsidP="00431914">
      <w:pPr>
        <w:pStyle w:val="NormaleWeb"/>
        <w:spacing w:before="0" w:beforeAutospacing="0" w:after="0" w:afterAutospacing="0"/>
        <w:jc w:val="both"/>
      </w:pPr>
    </w:p>
    <w:p w:rsidR="00431914" w:rsidRDefault="00431914" w:rsidP="00431914">
      <w:pPr>
        <w:pStyle w:val="NormaleWeb"/>
        <w:spacing w:before="0" w:beforeAutospacing="0" w:after="0" w:afterAutospacing="0"/>
        <w:jc w:val="both"/>
      </w:pPr>
    </w:p>
    <w:p w:rsidR="00431914" w:rsidRDefault="00431914" w:rsidP="00431914">
      <w:pPr>
        <w:pStyle w:val="NormaleWeb"/>
        <w:spacing w:before="0" w:beforeAutospacing="0" w:after="0" w:afterAutospacing="0"/>
        <w:jc w:val="both"/>
      </w:pPr>
    </w:p>
    <w:p w:rsidR="00431914" w:rsidRDefault="00431914" w:rsidP="00431914">
      <w:pPr>
        <w:pStyle w:val="NormaleWeb"/>
        <w:spacing w:before="0" w:beforeAutospacing="0" w:after="0" w:afterAutospacing="0"/>
        <w:jc w:val="both"/>
      </w:pPr>
    </w:p>
    <w:p w:rsidR="00431914" w:rsidRDefault="00431914" w:rsidP="00431914">
      <w:pPr>
        <w:pStyle w:val="NormaleWeb"/>
        <w:spacing w:before="0" w:beforeAutospacing="0" w:after="0" w:afterAutospacing="0"/>
        <w:jc w:val="both"/>
      </w:pPr>
    </w:p>
    <w:p w:rsidR="00431914" w:rsidRDefault="00431914" w:rsidP="00431914">
      <w:pPr>
        <w:pStyle w:val="NormaleWeb"/>
        <w:spacing w:before="0" w:beforeAutospacing="0" w:after="0" w:afterAutospacing="0"/>
        <w:jc w:val="both"/>
      </w:pPr>
    </w:p>
    <w:p w:rsidR="00431914" w:rsidRDefault="00431914" w:rsidP="00431914">
      <w:pPr>
        <w:pStyle w:val="NormaleWeb"/>
        <w:spacing w:before="0" w:beforeAutospacing="0" w:after="0" w:afterAutospacing="0"/>
        <w:jc w:val="both"/>
      </w:pPr>
    </w:p>
    <w:p w:rsidR="00431914" w:rsidRDefault="00431914" w:rsidP="00431914">
      <w:pPr>
        <w:pStyle w:val="NormaleWeb"/>
        <w:spacing w:before="0" w:beforeAutospacing="0" w:after="0" w:afterAutospacing="0"/>
        <w:jc w:val="both"/>
      </w:pPr>
    </w:p>
    <w:p w:rsidR="00431914" w:rsidRDefault="00431914" w:rsidP="00431914">
      <w:pPr>
        <w:pStyle w:val="NormaleWeb"/>
        <w:spacing w:before="0" w:beforeAutospacing="0" w:after="0" w:afterAutospacing="0"/>
        <w:jc w:val="both"/>
      </w:pPr>
    </w:p>
    <w:p w:rsidR="00D40BA4" w:rsidRDefault="00D40BA4" w:rsidP="00D40BA4">
      <w:pPr>
        <w:pStyle w:val="NormaleWeb"/>
        <w:jc w:val="center"/>
      </w:pPr>
      <w:r>
        <w:rPr>
          <w:noProof/>
        </w:rPr>
        <w:drawing>
          <wp:inline distT="0" distB="0" distL="0" distR="0">
            <wp:extent cx="4893733" cy="2243667"/>
            <wp:effectExtent l="0" t="0" r="21590" b="23495"/>
            <wp:docPr id="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D40BA4" w:rsidRDefault="00D40BA4" w:rsidP="004B3DEA">
      <w:pPr>
        <w:pStyle w:val="NormaleWeb"/>
        <w:jc w:val="both"/>
      </w:pPr>
    </w:p>
    <w:p w:rsidR="00D40BA4" w:rsidRDefault="00D40BA4" w:rsidP="00D40BA4">
      <w:pPr>
        <w:pStyle w:val="NormaleWeb"/>
        <w:jc w:val="center"/>
      </w:pPr>
      <w:r>
        <w:rPr>
          <w:noProof/>
        </w:rPr>
        <w:lastRenderedPageBreak/>
        <w:drawing>
          <wp:inline distT="0" distB="0" distL="0" distR="0">
            <wp:extent cx="4914900" cy="2518834"/>
            <wp:effectExtent l="0" t="0" r="19050" b="15240"/>
            <wp:docPr id="2" name="Gra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8773D" w:rsidRDefault="00244688" w:rsidP="004B3DEA">
      <w:pPr>
        <w:pStyle w:val="NormaleWeb"/>
        <w:jc w:val="both"/>
      </w:pPr>
      <w:r>
        <w:t xml:space="preserve">Grazie al </w:t>
      </w:r>
      <w:proofErr w:type="spellStart"/>
      <w:r w:rsidRPr="00664A58">
        <w:t>Customer</w:t>
      </w:r>
      <w:proofErr w:type="spellEnd"/>
      <w:r>
        <w:t xml:space="preserve"> Service della S.A.C. s.p.a., gestore aeroportuale, che ha realizzato questionari consegna</w:t>
      </w:r>
      <w:r w:rsidR="00F51737">
        <w:t>ti</w:t>
      </w:r>
      <w:r>
        <w:t xml:space="preserve"> ai viaggiatori in transito presso l’aerostazione, </w:t>
      </w:r>
      <w:r w:rsidR="00F51737">
        <w:t xml:space="preserve">ed all’analisi dei </w:t>
      </w:r>
      <w:r>
        <w:t>fluss</w:t>
      </w:r>
      <w:r w:rsidR="00F51737">
        <w:t>i</w:t>
      </w:r>
      <w:r w:rsidR="00D8773D">
        <w:t>giornalier</w:t>
      </w:r>
      <w:r w:rsidR="00F51737">
        <w:t>i</w:t>
      </w:r>
      <w:r w:rsidR="00D8773D">
        <w:t xml:space="preserve"> nell’aerostazione dal 01/01/</w:t>
      </w:r>
      <w:r>
        <w:t>2016</w:t>
      </w:r>
      <w:r w:rsidR="00D8773D">
        <w:t xml:space="preserve"> fino al 31/12/2016 da comparare con i dati dal 01/01/2017 fino al 31/07/2017</w:t>
      </w:r>
      <w:r w:rsidR="00F51737">
        <w:t xml:space="preserve">, si è cercato di </w:t>
      </w:r>
      <w:r w:rsidR="004B3DEA">
        <w:t>valutare e comprendere al meglio le esigenze dei passeggeri che del nostro territorio utilizzano lo scalo di Fontanarossa</w:t>
      </w:r>
      <w:r w:rsidR="00D8773D">
        <w:t>.</w:t>
      </w:r>
    </w:p>
    <w:p w:rsidR="00D40BA4" w:rsidRDefault="00D40BA4" w:rsidP="004B3DEA">
      <w:pPr>
        <w:pStyle w:val="NormaleWeb"/>
        <w:jc w:val="both"/>
      </w:pPr>
      <w:r>
        <w:t>In particolare, gli aspetti che abbiamo analizzato sono stati quello della chiarezza e comprensibilità della segnaletica esterna all’aeroporto, e all’adeguatezza dei collegamenti città-aeroporto.</w:t>
      </w:r>
    </w:p>
    <w:p w:rsidR="00D40BA4" w:rsidRDefault="00D40BA4" w:rsidP="00D40BA4">
      <w:pPr>
        <w:pStyle w:val="NormaleWeb"/>
        <w:jc w:val="both"/>
      </w:pPr>
      <w:r>
        <w:t xml:space="preserve">Infatti ciò ci permette di valutare </w:t>
      </w:r>
      <w:r w:rsidRPr="00F3279C">
        <w:t>dati statistici riguardanti il turismo, al fine di valutare anche accoglienza, informazione turistica e diffusione della conoscenza dell'offerta turistica del territorio.</w:t>
      </w:r>
    </w:p>
    <w:p w:rsidR="00D8773D" w:rsidRDefault="00D8773D" w:rsidP="00244688">
      <w:pPr>
        <w:pStyle w:val="NormaleWeb"/>
        <w:jc w:val="both"/>
      </w:pPr>
      <w:r>
        <w:t>Questa i</w:t>
      </w:r>
      <w:r w:rsidR="004B3DEA">
        <w:t xml:space="preserve">ndagine statistica, </w:t>
      </w:r>
      <w:r>
        <w:t>è di rileva</w:t>
      </w:r>
      <w:r w:rsidR="00F51737">
        <w:t>nte</w:t>
      </w:r>
      <w:r>
        <w:t xml:space="preserve"> importanza </w:t>
      </w:r>
      <w:r w:rsidR="004B3DEA">
        <w:t>per rendere più strategica e fruibile l’infrastruttura aeroportuale e migliorare così i servizi offerti</w:t>
      </w:r>
      <w:r w:rsidR="00B707C2">
        <w:t xml:space="preserve"> perché “s</w:t>
      </w:r>
      <w:r w:rsidR="00431914">
        <w:t>tudiare da vicino un aeroporto vuol dire studiare nei minimi dettagli il territorio che lo ospita</w:t>
      </w:r>
      <w:r w:rsidR="00B707C2">
        <w:t>”.</w:t>
      </w:r>
    </w:p>
    <w:p w:rsidR="00E32A46" w:rsidRDefault="00E32A46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br w:type="page"/>
      </w:r>
    </w:p>
    <w:p w:rsidR="00B707C2" w:rsidRPr="00853EE7" w:rsidRDefault="00126FB6" w:rsidP="00244688">
      <w:pPr>
        <w:pStyle w:val="NormaleWeb"/>
        <w:jc w:val="both"/>
        <w:rPr>
          <w:b/>
        </w:rPr>
      </w:pPr>
      <w:r w:rsidRPr="00853EE7">
        <w:rPr>
          <w:b/>
        </w:rPr>
        <w:lastRenderedPageBreak/>
        <w:t>T</w:t>
      </w:r>
      <w:r w:rsidR="00B707C2" w:rsidRPr="00853EE7">
        <w:rPr>
          <w:b/>
        </w:rPr>
        <w:t>ransito passeggeri per fascia oraria.</w:t>
      </w:r>
    </w:p>
    <w:tbl>
      <w:tblPr>
        <w:tblW w:w="770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918"/>
        <w:gridCol w:w="830"/>
        <w:gridCol w:w="830"/>
        <w:gridCol w:w="830"/>
        <w:gridCol w:w="830"/>
        <w:gridCol w:w="830"/>
        <w:gridCol w:w="830"/>
        <w:gridCol w:w="830"/>
        <w:gridCol w:w="974"/>
      </w:tblGrid>
      <w:tr w:rsidR="00392B4E" w:rsidRPr="00B707C2" w:rsidTr="00E32A46">
        <w:trPr>
          <w:trHeight w:val="480"/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2016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00.00 ALLE 05.59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06.00 ALLE 07.59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08.00 ALLE 10.59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11.00 ALLE 14.59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15.00 ALLE 17.59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18.00 ALLE 20.59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21.00 ALLE 23.59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TOTALE</w:t>
            </w:r>
          </w:p>
        </w:tc>
      </w:tr>
      <w:tr w:rsidR="00B707C2" w:rsidRPr="00B707C2" w:rsidTr="00E32A46">
        <w:trPr>
          <w:trHeight w:val="24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Gennaio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1.660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28.484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84.878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84.926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80.226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78.989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63.189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422.352</w:t>
            </w:r>
          </w:p>
        </w:tc>
      </w:tr>
      <w:tr w:rsidR="00B707C2" w:rsidRPr="00B707C2" w:rsidTr="00E32A46">
        <w:trPr>
          <w:trHeight w:val="24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Febbraio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2.940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29.734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84.474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85.046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73.518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73.965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65.326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415.003</w:t>
            </w:r>
          </w:p>
        </w:tc>
      </w:tr>
      <w:tr w:rsidR="00B707C2" w:rsidRPr="00B707C2" w:rsidTr="00E32A46">
        <w:trPr>
          <w:trHeight w:val="24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Marzo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4.043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31.340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106.623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120.856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91.416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89.915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75.789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519.982</w:t>
            </w:r>
          </w:p>
        </w:tc>
      </w:tr>
      <w:tr w:rsidR="00B707C2" w:rsidRPr="00B707C2" w:rsidTr="00E32A46">
        <w:trPr>
          <w:trHeight w:val="24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Aprile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4.326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40.457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129.159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131.869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110.485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113.052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95.365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624.713</w:t>
            </w:r>
          </w:p>
        </w:tc>
      </w:tr>
      <w:tr w:rsidR="00B707C2" w:rsidRPr="00B707C2" w:rsidTr="00E32A46">
        <w:trPr>
          <w:trHeight w:val="24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Maggio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4.316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44.168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140.747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175.771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128.766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131.467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105.941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731.176</w:t>
            </w:r>
          </w:p>
        </w:tc>
      </w:tr>
      <w:tr w:rsidR="00B707C2" w:rsidRPr="00B707C2" w:rsidTr="00E32A46">
        <w:trPr>
          <w:trHeight w:val="24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Giugno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12.829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42.894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139.448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192.097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132.190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130.948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119.165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769.571</w:t>
            </w:r>
          </w:p>
        </w:tc>
      </w:tr>
      <w:tr w:rsidR="00B707C2" w:rsidRPr="00B707C2" w:rsidTr="00E32A46">
        <w:trPr>
          <w:trHeight w:val="24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Luglio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15.603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48.382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165.059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217.149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146.831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152.278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C6E0B4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129.131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874.433</w:t>
            </w:r>
          </w:p>
        </w:tc>
      </w:tr>
      <w:tr w:rsidR="00B707C2" w:rsidRPr="00B707C2" w:rsidTr="00E32A46">
        <w:trPr>
          <w:trHeight w:val="24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B707C2" w:rsidRPr="00B707C2" w:rsidRDefault="00B707C2" w:rsidP="00B7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B707C2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4.357.230</w:t>
            </w:r>
          </w:p>
        </w:tc>
      </w:tr>
    </w:tbl>
    <w:p w:rsidR="00B707C2" w:rsidRDefault="00E32A46" w:rsidP="00392B4E">
      <w:pPr>
        <w:pStyle w:val="NormaleWeb"/>
        <w:jc w:val="center"/>
      </w:pPr>
      <w:r>
        <w:rPr>
          <w:noProof/>
        </w:rPr>
        <w:drawing>
          <wp:inline distT="0" distB="0" distL="0" distR="0">
            <wp:extent cx="4914900" cy="2916767"/>
            <wp:effectExtent l="0" t="0" r="19050" b="17145"/>
            <wp:docPr id="3" name="Gra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tbl>
      <w:tblPr>
        <w:tblW w:w="770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918"/>
        <w:gridCol w:w="830"/>
        <w:gridCol w:w="830"/>
        <w:gridCol w:w="830"/>
        <w:gridCol w:w="830"/>
        <w:gridCol w:w="830"/>
        <w:gridCol w:w="830"/>
        <w:gridCol w:w="830"/>
        <w:gridCol w:w="974"/>
      </w:tblGrid>
      <w:tr w:rsidR="00392B4E" w:rsidRPr="00392B4E" w:rsidTr="00E32A46">
        <w:trPr>
          <w:trHeight w:val="480"/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2017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00.00 ALLE 05.59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06.00 ALLE 07.59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08.00 ALLE 10.59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11.00 ALLE 14.59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15.00 ALLE 17.59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18.00 ALLE 20.59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DALLE 21.00 ALLE 23.59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TOT</w:t>
            </w:r>
            <w:r w:rsidR="00126FB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it-IT"/>
              </w:rPr>
              <w:t>ALE</w:t>
            </w:r>
          </w:p>
        </w:tc>
      </w:tr>
      <w:tr w:rsidR="00392B4E" w:rsidRPr="00392B4E" w:rsidTr="00E32A46">
        <w:trPr>
          <w:trHeight w:val="255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Gennaio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2.687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30.084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99.285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110.861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96.822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95.582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73.024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508.345</w:t>
            </w:r>
          </w:p>
        </w:tc>
      </w:tr>
      <w:tr w:rsidR="00392B4E" w:rsidRPr="00392B4E" w:rsidTr="00E32A46">
        <w:trPr>
          <w:trHeight w:val="255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Febbraio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1.966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27.497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100.249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102.806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88.295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91.261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65.819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477.893</w:t>
            </w:r>
          </w:p>
        </w:tc>
      </w:tr>
      <w:tr w:rsidR="00392B4E" w:rsidRPr="00392B4E" w:rsidTr="00E32A46">
        <w:trPr>
          <w:trHeight w:val="255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Marzo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4.464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35.205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127.789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128.976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104.001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105.941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83.419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589.795</w:t>
            </w:r>
          </w:p>
        </w:tc>
      </w:tr>
      <w:tr w:rsidR="00392B4E" w:rsidRPr="00392B4E" w:rsidTr="00E32A46">
        <w:trPr>
          <w:trHeight w:val="255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Aprile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8.942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42.570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166.426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185.524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125.618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129.826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110.830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769.736</w:t>
            </w:r>
          </w:p>
        </w:tc>
      </w:tr>
      <w:tr w:rsidR="00392B4E" w:rsidRPr="00392B4E" w:rsidTr="00E32A46">
        <w:trPr>
          <w:trHeight w:val="255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Maggio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7.348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48.116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172.466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214.455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137.591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132.531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129.064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841.571</w:t>
            </w:r>
          </w:p>
        </w:tc>
      </w:tr>
      <w:tr w:rsidR="00392B4E" w:rsidRPr="00392B4E" w:rsidTr="00E32A46">
        <w:trPr>
          <w:trHeight w:val="255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Giugno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11.237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50.767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185.358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230.579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149.328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141.017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134.160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902.446</w:t>
            </w:r>
          </w:p>
        </w:tc>
      </w:tr>
      <w:tr w:rsidR="00392B4E" w:rsidRPr="00392B4E" w:rsidTr="00E32A46">
        <w:trPr>
          <w:trHeight w:val="255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Luglio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17.738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54.605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204.375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254.656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173.612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157.243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A9D08E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149.637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1.011.866</w:t>
            </w:r>
          </w:p>
        </w:tc>
      </w:tr>
      <w:tr w:rsidR="00392B4E" w:rsidRPr="00392B4E" w:rsidTr="00E32A46">
        <w:trPr>
          <w:trHeight w:val="255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E32A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392B4E" w:rsidRPr="00392B4E" w:rsidRDefault="00392B4E" w:rsidP="0039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</w:pPr>
            <w:r w:rsidRPr="00392B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/>
              </w:rPr>
              <w:t>5.101.652</w:t>
            </w:r>
          </w:p>
        </w:tc>
      </w:tr>
    </w:tbl>
    <w:p w:rsidR="00B707C2" w:rsidRDefault="00531608" w:rsidP="00531608">
      <w:pPr>
        <w:pStyle w:val="NormaleWeb"/>
        <w:jc w:val="center"/>
      </w:pPr>
      <w:r>
        <w:rPr>
          <w:noProof/>
        </w:rPr>
        <w:lastRenderedPageBreak/>
        <w:drawing>
          <wp:inline distT="0" distB="0" distL="0" distR="0">
            <wp:extent cx="4914900" cy="3031067"/>
            <wp:effectExtent l="0" t="0" r="19050" b="17145"/>
            <wp:docPr id="4" name="Gra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W w:w="6343" w:type="dxa"/>
        <w:jc w:val="center"/>
        <w:tblInd w:w="-119" w:type="dxa"/>
        <w:tblCellMar>
          <w:left w:w="70" w:type="dxa"/>
          <w:right w:w="70" w:type="dxa"/>
        </w:tblCellMar>
        <w:tblLook w:val="04A0"/>
      </w:tblPr>
      <w:tblGrid>
        <w:gridCol w:w="1170"/>
        <w:gridCol w:w="1436"/>
        <w:gridCol w:w="1276"/>
        <w:gridCol w:w="1275"/>
        <w:gridCol w:w="1186"/>
      </w:tblGrid>
      <w:tr w:rsidR="00531608" w:rsidRPr="00531608" w:rsidTr="00531608">
        <w:trPr>
          <w:trHeight w:val="20"/>
          <w:jc w:val="center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color w:val="000000"/>
                <w:lang w:eastAsia="it-IT"/>
              </w:rPr>
              <w:t> 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t-IT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t-IT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t-IT"/>
              </w:rPr>
              <w:t xml:space="preserve">Differenza </w:t>
            </w:r>
            <w:r w:rsidRPr="0053160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t-IT"/>
              </w:rPr>
              <w:t>2016/2017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666699"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t-IT"/>
              </w:rPr>
              <w:t>Variazione in % 2016/2017</w:t>
            </w:r>
          </w:p>
        </w:tc>
      </w:tr>
      <w:tr w:rsidR="00531608" w:rsidRPr="00531608" w:rsidTr="00531608">
        <w:trPr>
          <w:trHeight w:val="20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Gennaio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422.352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508.345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85.993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20,36</w:t>
            </w:r>
          </w:p>
        </w:tc>
      </w:tr>
      <w:tr w:rsidR="00531608" w:rsidRPr="00531608" w:rsidTr="00531608">
        <w:trPr>
          <w:trHeight w:val="2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Febbraio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415.003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477.893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62.890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15,15</w:t>
            </w:r>
          </w:p>
        </w:tc>
      </w:tr>
      <w:tr w:rsidR="00531608" w:rsidRPr="00531608" w:rsidTr="00531608">
        <w:trPr>
          <w:trHeight w:val="2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Marzo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519.982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589.795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69.813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13,43</w:t>
            </w:r>
          </w:p>
        </w:tc>
      </w:tr>
      <w:tr w:rsidR="00531608" w:rsidRPr="00531608" w:rsidTr="00531608">
        <w:trPr>
          <w:trHeight w:val="2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Aprile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624.713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769.736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145.023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23,21</w:t>
            </w:r>
          </w:p>
        </w:tc>
      </w:tr>
      <w:tr w:rsidR="00531608" w:rsidRPr="00531608" w:rsidTr="00531608">
        <w:trPr>
          <w:trHeight w:val="2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Maggio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731.176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841.571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110.395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15,10</w:t>
            </w:r>
          </w:p>
        </w:tc>
      </w:tr>
      <w:tr w:rsidR="00531608" w:rsidRPr="00531608" w:rsidTr="00531608">
        <w:trPr>
          <w:trHeight w:val="2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Giugno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769.571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902.446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132.875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17,27</w:t>
            </w:r>
          </w:p>
        </w:tc>
      </w:tr>
      <w:tr w:rsidR="00531608" w:rsidRPr="00531608" w:rsidTr="00531608">
        <w:trPr>
          <w:trHeight w:val="2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Luglio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874.433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1.011.866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137.433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15,72</w:t>
            </w:r>
          </w:p>
        </w:tc>
      </w:tr>
      <w:tr w:rsidR="00531608" w:rsidRPr="00531608" w:rsidTr="00531608">
        <w:trPr>
          <w:trHeight w:val="2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00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b/>
                <w:bCs/>
                <w:lang w:eastAsia="it-IT"/>
              </w:rPr>
              <w:t>Totale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4.357.230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5.101.652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744.422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608" w:rsidRPr="00531608" w:rsidRDefault="00531608" w:rsidP="00531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  <w:r w:rsidRPr="00531608">
              <w:rPr>
                <w:rFonts w:ascii="Times New Roman" w:eastAsia="Times New Roman" w:hAnsi="Times New Roman" w:cs="Times New Roman"/>
                <w:lang w:eastAsia="it-IT"/>
              </w:rPr>
              <w:t>17,08</w:t>
            </w:r>
          </w:p>
        </w:tc>
      </w:tr>
    </w:tbl>
    <w:p w:rsidR="00B707C2" w:rsidRDefault="00531608" w:rsidP="00875201">
      <w:pPr>
        <w:pStyle w:val="NormaleWeb"/>
        <w:jc w:val="center"/>
      </w:pPr>
      <w:r>
        <w:rPr>
          <w:noProof/>
        </w:rPr>
        <w:lastRenderedPageBreak/>
        <w:drawing>
          <wp:inline distT="0" distB="0" distL="0" distR="0">
            <wp:extent cx="5774267" cy="4720166"/>
            <wp:effectExtent l="0" t="0" r="17145" b="23495"/>
            <wp:docPr id="6" name="Gra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55A06" w:rsidRDefault="00B55A06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br w:type="page"/>
      </w:r>
    </w:p>
    <w:p w:rsidR="00B55A06" w:rsidRDefault="00B55A06" w:rsidP="00B55A06">
      <w:pPr>
        <w:pStyle w:val="NormaleWeb"/>
        <w:jc w:val="both"/>
      </w:pPr>
      <w:r>
        <w:lastRenderedPageBreak/>
        <w:t>Per quanto riguarda la preferenza per lo scalo di Catania l’indagine ha determinato le seguenti indicazioni:</w:t>
      </w:r>
    </w:p>
    <w:p w:rsidR="00B55A06" w:rsidRDefault="00B55A06" w:rsidP="00B55A06">
      <w:pPr>
        <w:pStyle w:val="NormaleWeb"/>
        <w:numPr>
          <w:ilvl w:val="0"/>
          <w:numId w:val="3"/>
        </w:numPr>
        <w:jc w:val="both"/>
      </w:pPr>
      <w:r>
        <w:t>Il 65,0 % ha scelto lo scalo di Catania per vicinanza;</w:t>
      </w:r>
      <w:bookmarkStart w:id="0" w:name="_GoBack"/>
      <w:bookmarkEnd w:id="0"/>
    </w:p>
    <w:p w:rsidR="00B55A06" w:rsidRDefault="00B55A06" w:rsidP="00B55A06">
      <w:pPr>
        <w:pStyle w:val="NormaleWeb"/>
        <w:numPr>
          <w:ilvl w:val="0"/>
          <w:numId w:val="3"/>
        </w:numPr>
        <w:jc w:val="both"/>
      </w:pPr>
      <w:r>
        <w:t xml:space="preserve">Il 25,2 % ha scelto lo scalo di Catania perché </w:t>
      </w:r>
      <w:r w:rsidR="00B4665A">
        <w:t>è</w:t>
      </w:r>
      <w:r>
        <w:t xml:space="preserve"> ben collegato;</w:t>
      </w:r>
    </w:p>
    <w:p w:rsidR="00B55A06" w:rsidRDefault="00B55A06" w:rsidP="00B55A06">
      <w:pPr>
        <w:pStyle w:val="NormaleWeb"/>
        <w:numPr>
          <w:ilvl w:val="0"/>
          <w:numId w:val="3"/>
        </w:numPr>
        <w:jc w:val="both"/>
      </w:pPr>
      <w:r>
        <w:t>Il  4,0 % ha scelto lo scalo di Catania per la convenienza del volo;</w:t>
      </w:r>
    </w:p>
    <w:p w:rsidR="00B55A06" w:rsidRDefault="00B55A06" w:rsidP="00B55A06">
      <w:pPr>
        <w:pStyle w:val="NormaleWeb"/>
        <w:numPr>
          <w:ilvl w:val="0"/>
          <w:numId w:val="3"/>
        </w:numPr>
        <w:jc w:val="both"/>
      </w:pPr>
      <w:r>
        <w:t>Il  2,0 % ha scelto lo scalo di Catania per la destinazione diretta;</w:t>
      </w:r>
    </w:p>
    <w:p w:rsidR="00B55A06" w:rsidRDefault="00B55A06" w:rsidP="00B55A06">
      <w:pPr>
        <w:pStyle w:val="NormaleWeb"/>
        <w:numPr>
          <w:ilvl w:val="0"/>
          <w:numId w:val="3"/>
        </w:numPr>
        <w:jc w:val="both"/>
      </w:pPr>
      <w:r>
        <w:t>Il  2,0 % ha scelto lo scalo di Catania per mancanza di alternative;</w:t>
      </w:r>
    </w:p>
    <w:p w:rsidR="00B55A06" w:rsidRDefault="00B55A06" w:rsidP="00B55A06">
      <w:pPr>
        <w:pStyle w:val="NormaleWeb"/>
        <w:numPr>
          <w:ilvl w:val="0"/>
          <w:numId w:val="3"/>
        </w:numPr>
        <w:jc w:val="both"/>
      </w:pPr>
      <w:r>
        <w:t>Il rimanente 1,8 % ha scelto lo scalo di Catania per abitudine, orario favorevole o perché viaggio organizzato da agenzia.</w:t>
      </w:r>
    </w:p>
    <w:p w:rsidR="004F0BDE" w:rsidRDefault="00363F20" w:rsidP="00244688">
      <w:pPr>
        <w:pStyle w:val="NormaleWeb"/>
        <w:jc w:val="both"/>
      </w:pPr>
      <w:r>
        <w:t>L’indagi</w:t>
      </w:r>
      <w:r w:rsidR="00B55A06">
        <w:t xml:space="preserve">ne statistica ha anche rilevato </w:t>
      </w:r>
      <w:r>
        <w:t>i comportamenti assunti dai passeggeri per raggiungere lo scalo.</w:t>
      </w:r>
    </w:p>
    <w:p w:rsidR="00363F20" w:rsidRDefault="00363F20" w:rsidP="00244688">
      <w:pPr>
        <w:pStyle w:val="NormaleWeb"/>
        <w:numPr>
          <w:ilvl w:val="0"/>
          <w:numId w:val="2"/>
        </w:numPr>
        <w:jc w:val="both"/>
      </w:pPr>
      <w:r>
        <w:t>Il 59,5 % degli intervistati ha raggiunto l’aeroporto con auto guidata da altri;</w:t>
      </w:r>
    </w:p>
    <w:p w:rsidR="00363F20" w:rsidRDefault="00363F20" w:rsidP="00244688">
      <w:pPr>
        <w:pStyle w:val="NormaleWeb"/>
        <w:numPr>
          <w:ilvl w:val="0"/>
          <w:numId w:val="2"/>
        </w:numPr>
        <w:jc w:val="both"/>
      </w:pPr>
      <w:r>
        <w:t>Il 17,5 % ha raggiunto l’aeroporto con l’autobus;</w:t>
      </w:r>
    </w:p>
    <w:p w:rsidR="00363F20" w:rsidRDefault="00363F20" w:rsidP="00244688">
      <w:pPr>
        <w:pStyle w:val="NormaleWeb"/>
        <w:numPr>
          <w:ilvl w:val="0"/>
          <w:numId w:val="2"/>
        </w:numPr>
        <w:jc w:val="both"/>
      </w:pPr>
      <w:r>
        <w:t>Il 14,9 % ha raggiunto l’aeroporto con un taxi;</w:t>
      </w:r>
    </w:p>
    <w:p w:rsidR="00363F20" w:rsidRDefault="00363F20" w:rsidP="00244688">
      <w:pPr>
        <w:pStyle w:val="NormaleWeb"/>
        <w:numPr>
          <w:ilvl w:val="0"/>
          <w:numId w:val="2"/>
        </w:numPr>
        <w:jc w:val="both"/>
      </w:pPr>
      <w:r>
        <w:t>Il 3,0  % ha raggiunto l’aeroporto con auto guidata;</w:t>
      </w:r>
    </w:p>
    <w:p w:rsidR="00363F20" w:rsidRDefault="00363F20" w:rsidP="00244688">
      <w:pPr>
        <w:pStyle w:val="NormaleWeb"/>
        <w:numPr>
          <w:ilvl w:val="0"/>
          <w:numId w:val="2"/>
        </w:numPr>
        <w:jc w:val="both"/>
      </w:pPr>
      <w:r>
        <w:t>Il 2,2 %ha raggiunto l’aeroporto con auto a noleggio;</w:t>
      </w:r>
    </w:p>
    <w:p w:rsidR="00363F20" w:rsidRDefault="00363F20" w:rsidP="00244688">
      <w:pPr>
        <w:pStyle w:val="NormaleWeb"/>
        <w:numPr>
          <w:ilvl w:val="0"/>
          <w:numId w:val="2"/>
        </w:numPr>
        <w:jc w:val="both"/>
      </w:pPr>
      <w:r>
        <w:t>Il rimanente 2,9 % ha raggiunto l’aeroporto con auto con conducente-autista o navetta hotel.</w:t>
      </w:r>
    </w:p>
    <w:p w:rsidR="00B55A06" w:rsidRDefault="00B55A06" w:rsidP="00244688">
      <w:pPr>
        <w:pStyle w:val="NormaleWeb"/>
        <w:jc w:val="both"/>
      </w:pPr>
      <w:r>
        <w:t xml:space="preserve">Da un controllo effettuato sui servizi resi dalle compagnie di trasporto, si nota che alcune di esse  non effettuano transito e fermata in aerostazione anche se le tratte attraversino strade limitrofe alla stessa. </w:t>
      </w:r>
    </w:p>
    <w:p w:rsidR="00147AC1" w:rsidRDefault="00147AC1" w:rsidP="00244688">
      <w:pPr>
        <w:pStyle w:val="NormaleWeb"/>
        <w:jc w:val="both"/>
      </w:pPr>
      <w:r w:rsidRPr="00147AC1">
        <w:t xml:space="preserve">Sui comportamenti e </w:t>
      </w:r>
      <w:r>
        <w:t xml:space="preserve">le </w:t>
      </w:r>
      <w:r w:rsidRPr="00147AC1">
        <w:t>scelte in ambito aeroportuale</w:t>
      </w:r>
      <w:r>
        <w:t xml:space="preserve"> è stata realizzata una indagine sul livello di soddisfazione sulla </w:t>
      </w:r>
      <w:r w:rsidRPr="004F623B">
        <w:t>Chiarezza Comprensibilità Segnaletica Esterna all'aeroporto</w:t>
      </w:r>
      <w:r>
        <w:t xml:space="preserve"> e sull’</w:t>
      </w:r>
      <w:r w:rsidRPr="004F623B">
        <w:t>Adeguatezza dei collegamenti città/aeroporto</w:t>
      </w:r>
      <w:r w:rsidRPr="00147AC1">
        <w:t>.</w:t>
      </w:r>
    </w:p>
    <w:p w:rsidR="00875201" w:rsidRDefault="00875201" w:rsidP="00244688">
      <w:pPr>
        <w:pStyle w:val="NormaleWeb"/>
        <w:jc w:val="both"/>
      </w:pPr>
      <w:r>
        <w:t>Il livello di soddisfazione è stato espresso attraverso il valore medio del gradimento in una scala numerica ad intervalli regolari con i seguenti valori:</w:t>
      </w:r>
    </w:p>
    <w:p w:rsidR="00875201" w:rsidRDefault="00875201" w:rsidP="00875201">
      <w:pPr>
        <w:pStyle w:val="NormaleWeb"/>
        <w:numPr>
          <w:ilvl w:val="0"/>
          <w:numId w:val="1"/>
        </w:numPr>
        <w:jc w:val="both"/>
      </w:pPr>
      <w:r>
        <w:t xml:space="preserve">Ottimo </w:t>
      </w:r>
      <w:r>
        <w:tab/>
      </w:r>
      <w:r>
        <w:tab/>
      </w:r>
      <w:r>
        <w:tab/>
        <w:t>6</w:t>
      </w:r>
    </w:p>
    <w:p w:rsidR="00875201" w:rsidRDefault="00875201" w:rsidP="00875201">
      <w:pPr>
        <w:pStyle w:val="NormaleWeb"/>
        <w:numPr>
          <w:ilvl w:val="0"/>
          <w:numId w:val="1"/>
        </w:numPr>
        <w:jc w:val="both"/>
      </w:pPr>
      <w:r>
        <w:t xml:space="preserve">Buono </w:t>
      </w:r>
      <w:r>
        <w:tab/>
      </w:r>
      <w:r>
        <w:tab/>
      </w:r>
      <w:r>
        <w:tab/>
        <w:t xml:space="preserve">5 </w:t>
      </w:r>
    </w:p>
    <w:p w:rsidR="00875201" w:rsidRDefault="00875201" w:rsidP="00875201">
      <w:pPr>
        <w:pStyle w:val="NormaleWeb"/>
        <w:numPr>
          <w:ilvl w:val="0"/>
          <w:numId w:val="1"/>
        </w:numPr>
        <w:jc w:val="both"/>
      </w:pPr>
      <w:r>
        <w:t xml:space="preserve">Sufficiente </w:t>
      </w:r>
      <w:r>
        <w:tab/>
      </w:r>
      <w:r>
        <w:tab/>
      </w:r>
      <w:r>
        <w:tab/>
        <w:t>4</w:t>
      </w:r>
    </w:p>
    <w:p w:rsidR="00875201" w:rsidRDefault="00875201" w:rsidP="00875201">
      <w:pPr>
        <w:pStyle w:val="NormaleWeb"/>
        <w:numPr>
          <w:ilvl w:val="0"/>
          <w:numId w:val="1"/>
        </w:numPr>
        <w:jc w:val="both"/>
      </w:pPr>
      <w:r>
        <w:t xml:space="preserve">Insufficiente </w:t>
      </w:r>
      <w:r>
        <w:tab/>
      </w:r>
      <w:r>
        <w:tab/>
      </w:r>
      <w:r>
        <w:tab/>
        <w:t>3</w:t>
      </w:r>
    </w:p>
    <w:p w:rsidR="00875201" w:rsidRDefault="00875201" w:rsidP="00875201">
      <w:pPr>
        <w:pStyle w:val="NormaleWeb"/>
        <w:numPr>
          <w:ilvl w:val="0"/>
          <w:numId w:val="1"/>
        </w:numPr>
        <w:jc w:val="both"/>
      </w:pPr>
      <w:r>
        <w:t xml:space="preserve">Gravemente Insufficiente </w:t>
      </w:r>
      <w:r>
        <w:tab/>
        <w:t>2</w:t>
      </w:r>
    </w:p>
    <w:p w:rsidR="00AA1ED1" w:rsidRDefault="00875201" w:rsidP="00875201">
      <w:pPr>
        <w:pStyle w:val="NormaleWeb"/>
        <w:numPr>
          <w:ilvl w:val="0"/>
          <w:numId w:val="1"/>
        </w:numPr>
        <w:jc w:val="both"/>
      </w:pPr>
      <w:r>
        <w:t>Pessimo</w:t>
      </w:r>
      <w:r>
        <w:tab/>
      </w:r>
      <w:r>
        <w:tab/>
      </w:r>
      <w:r>
        <w:tab/>
        <w:t>1</w:t>
      </w:r>
    </w:p>
    <w:p w:rsidR="004F623B" w:rsidRDefault="004F623B" w:rsidP="00AA1ED1">
      <w:pPr>
        <w:pStyle w:val="NormaleWeb"/>
        <w:jc w:val="both"/>
      </w:pPr>
      <w:r>
        <w:t>Segue prospetto</w:t>
      </w:r>
    </w:p>
    <w:tbl>
      <w:tblPr>
        <w:tblW w:w="6819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781"/>
        <w:gridCol w:w="2778"/>
        <w:gridCol w:w="1559"/>
        <w:gridCol w:w="1701"/>
      </w:tblGrid>
      <w:tr w:rsidR="004F623B" w:rsidRPr="004F623B" w:rsidTr="004F623B">
        <w:trPr>
          <w:trHeight w:val="255"/>
          <w:jc w:val="center"/>
        </w:trPr>
        <w:tc>
          <w:tcPr>
            <w:tcW w:w="6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Chiarezza Comprensibilità Segnaletica Esterna all'aeroporto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Frequenza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Percentuale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Validi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Ottimo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5,35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Buono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958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59,65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Sufficiente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32,38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Insufficiente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2,24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Gravemente Insufficiente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0,06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Pessimo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0,31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1.606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100,00</w:t>
            </w:r>
          </w:p>
        </w:tc>
      </w:tr>
    </w:tbl>
    <w:p w:rsidR="004F0BDE" w:rsidRDefault="004F0BDE" w:rsidP="004F623B">
      <w:pPr>
        <w:pStyle w:val="NormaleWeb"/>
        <w:jc w:val="center"/>
      </w:pPr>
      <w:r>
        <w:lastRenderedPageBreak/>
        <w:t>Livello di soddisfazione valore medio 4,67</w:t>
      </w:r>
      <w:r w:rsidR="00363F20">
        <w:t>.</w:t>
      </w:r>
    </w:p>
    <w:p w:rsidR="00B707C2" w:rsidRDefault="004F623B" w:rsidP="004F623B">
      <w:pPr>
        <w:pStyle w:val="NormaleWeb"/>
        <w:jc w:val="center"/>
      </w:pPr>
      <w:r>
        <w:rPr>
          <w:noProof/>
        </w:rPr>
        <w:drawing>
          <wp:inline distT="0" distB="0" distL="0" distR="0">
            <wp:extent cx="4601633" cy="2946400"/>
            <wp:effectExtent l="0" t="0" r="27940" b="25400"/>
            <wp:docPr id="7" name="Gra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653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781"/>
        <w:gridCol w:w="2778"/>
        <w:gridCol w:w="1559"/>
        <w:gridCol w:w="1418"/>
      </w:tblGrid>
      <w:tr w:rsidR="004F623B" w:rsidRPr="004F623B" w:rsidTr="004F623B">
        <w:trPr>
          <w:trHeight w:val="255"/>
          <w:jc w:val="center"/>
        </w:trPr>
        <w:tc>
          <w:tcPr>
            <w:tcW w:w="6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Adeguatezza dei collegamenti città/aeroporto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3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Frequenza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Percentuale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Validi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Ottimo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8,35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Buono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599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60,26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Sufficiente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25,25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Insufficiente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4,23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Gravemente Insufficiente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0,30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Pessimo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1,61</w:t>
            </w:r>
          </w:p>
        </w:tc>
      </w:tr>
      <w:tr w:rsidR="004F623B" w:rsidRPr="004F623B" w:rsidTr="004F623B">
        <w:trPr>
          <w:trHeight w:val="255"/>
          <w:jc w:val="center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23B" w:rsidRPr="004F623B" w:rsidRDefault="004F623B" w:rsidP="004F62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F623B" w:rsidRPr="004F623B" w:rsidRDefault="004F623B" w:rsidP="004F0B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994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4F623B" w:rsidRPr="004F623B" w:rsidRDefault="004F623B" w:rsidP="004F6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4F623B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>100,00</w:t>
            </w:r>
          </w:p>
        </w:tc>
      </w:tr>
    </w:tbl>
    <w:p w:rsidR="00363F20" w:rsidRDefault="00363F20" w:rsidP="00363F20">
      <w:pPr>
        <w:pStyle w:val="NormaleWeb"/>
        <w:jc w:val="center"/>
      </w:pPr>
      <w:r>
        <w:t>Livello di soddisfazione valore medio 4,67.</w:t>
      </w:r>
    </w:p>
    <w:p w:rsidR="004F0BDE" w:rsidRDefault="004F0BDE" w:rsidP="004F623B">
      <w:pPr>
        <w:pStyle w:val="NormaleWeb"/>
        <w:jc w:val="center"/>
      </w:pPr>
    </w:p>
    <w:p w:rsidR="004F623B" w:rsidRDefault="004F623B" w:rsidP="004F623B">
      <w:pPr>
        <w:pStyle w:val="NormaleWeb"/>
        <w:jc w:val="center"/>
      </w:pPr>
      <w:r>
        <w:rPr>
          <w:noProof/>
        </w:rPr>
        <w:drawing>
          <wp:inline distT="0" distB="0" distL="0" distR="0">
            <wp:extent cx="4631266" cy="2832100"/>
            <wp:effectExtent l="0" t="0" r="17145" b="25400"/>
            <wp:docPr id="8" name="Gra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A69BC" w:rsidRDefault="00DA69BC" w:rsidP="008E3DC4">
      <w:pPr>
        <w:pStyle w:val="NormaleWeb"/>
        <w:jc w:val="both"/>
      </w:pPr>
      <w:r>
        <w:lastRenderedPageBreak/>
        <w:t>Dalle note a margine agli intervistati nasce l’esigenza di un deposito bagagli presso l’aerostazione e/o nell’area metropolitana, mancanza che non permette visite brevi in città ai passeggeri in transito per altre destinazioni.</w:t>
      </w:r>
    </w:p>
    <w:p w:rsidR="00244688" w:rsidRPr="00F3279C" w:rsidRDefault="00DA69BC" w:rsidP="00244688">
      <w:pPr>
        <w:pStyle w:val="NormaleWeb"/>
        <w:jc w:val="both"/>
      </w:pPr>
      <w:r>
        <w:t xml:space="preserve">Questa analisi è </w:t>
      </w:r>
      <w:r w:rsidR="00244688" w:rsidRPr="00DA69BC">
        <w:t xml:space="preserve">una prima fase di raccolta </w:t>
      </w:r>
      <w:r>
        <w:t>di</w:t>
      </w:r>
      <w:r w:rsidR="00244688" w:rsidRPr="00DA69BC">
        <w:t xml:space="preserve"> dati statistici che successivamente verranno analizzati con il coinvolgimento di altri attori territoriali al fine di organizzazione di momenti di confronto per la presentazione e la condivisione delle nuove strategie di promozione e di valorizzazione dei prodotti e del territorio, dei nuovi prodotti della comunicazione (WEB) e promozione turistica. Sviluppo e miglioramento del livello di accoglienza e di servizio per i turisti attraverso anche accordi con le associazioni di categoria, per una maggiore fruibilità dei servizi disponibili sul territorio. Momento importante di incontro e confronto con gli operatori per la individuazione e messa a punto di indicatori di qualità condivisi.</w:t>
      </w:r>
    </w:p>
    <w:p w:rsidR="00244688" w:rsidRDefault="00244688" w:rsidP="00635C17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41AD3" w:rsidRDefault="00441AD3" w:rsidP="00441AD3">
      <w:pPr>
        <w:pStyle w:val="NormaleWeb"/>
        <w:jc w:val="both"/>
      </w:pPr>
    </w:p>
    <w:p w:rsidR="00441AD3" w:rsidRDefault="00441AD3"/>
    <w:sectPr w:rsidR="00441AD3" w:rsidSect="00875201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E0DE7"/>
    <w:multiLevelType w:val="hybridMultilevel"/>
    <w:tmpl w:val="1EA27DE6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6F048A6"/>
    <w:multiLevelType w:val="hybridMultilevel"/>
    <w:tmpl w:val="99305D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E5418"/>
    <w:multiLevelType w:val="hybridMultilevel"/>
    <w:tmpl w:val="BBB493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/>
  <w:defaultTabStop w:val="708"/>
  <w:hyphenationZone w:val="283"/>
  <w:characterSpacingControl w:val="doNotCompress"/>
  <w:compat/>
  <w:rsids>
    <w:rsidRoot w:val="00441AD3"/>
    <w:rsid w:val="00126FB6"/>
    <w:rsid w:val="00147AC1"/>
    <w:rsid w:val="00184892"/>
    <w:rsid w:val="00244688"/>
    <w:rsid w:val="0032085A"/>
    <w:rsid w:val="00363F20"/>
    <w:rsid w:val="00392B4E"/>
    <w:rsid w:val="00426CEF"/>
    <w:rsid w:val="00431914"/>
    <w:rsid w:val="00441AD3"/>
    <w:rsid w:val="004B3DEA"/>
    <w:rsid w:val="004C170A"/>
    <w:rsid w:val="004F0BDE"/>
    <w:rsid w:val="004F623B"/>
    <w:rsid w:val="004F78EC"/>
    <w:rsid w:val="00531608"/>
    <w:rsid w:val="00635C17"/>
    <w:rsid w:val="00666B07"/>
    <w:rsid w:val="00745951"/>
    <w:rsid w:val="00853EE7"/>
    <w:rsid w:val="00875201"/>
    <w:rsid w:val="00892714"/>
    <w:rsid w:val="008E3DC4"/>
    <w:rsid w:val="008E630D"/>
    <w:rsid w:val="009476AA"/>
    <w:rsid w:val="00A1016F"/>
    <w:rsid w:val="00AA1ED1"/>
    <w:rsid w:val="00AB0211"/>
    <w:rsid w:val="00B4665A"/>
    <w:rsid w:val="00B55A06"/>
    <w:rsid w:val="00B707C2"/>
    <w:rsid w:val="00C808A9"/>
    <w:rsid w:val="00D40BA4"/>
    <w:rsid w:val="00D8773D"/>
    <w:rsid w:val="00DA69BC"/>
    <w:rsid w:val="00DA7D46"/>
    <w:rsid w:val="00E32A46"/>
    <w:rsid w:val="00F51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595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441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44688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0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441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44688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0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it-IT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Foglio2!$B$43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Foglio2!$A$44:$A$50</c:f>
              <c:strCache>
                <c:ptCount val="7"/>
                <c:pt idx="0">
                  <c:v>Gennaio</c:v>
                </c:pt>
                <c:pt idx="1">
                  <c:v>Febbraio</c:v>
                </c:pt>
                <c:pt idx="2">
                  <c:v>Marzo</c:v>
                </c:pt>
                <c:pt idx="3">
                  <c:v>Aprile</c:v>
                </c:pt>
                <c:pt idx="4">
                  <c:v>Maggio</c:v>
                </c:pt>
                <c:pt idx="5">
                  <c:v>Giugno</c:v>
                </c:pt>
                <c:pt idx="6">
                  <c:v>Luglio</c:v>
                </c:pt>
              </c:strCache>
            </c:strRef>
          </c:cat>
          <c:val>
            <c:numRef>
              <c:f>Foglio2!$B$44:$B$50</c:f>
              <c:numCache>
                <c:formatCode>#.##0</c:formatCode>
                <c:ptCount val="7"/>
                <c:pt idx="0">
                  <c:v>422352</c:v>
                </c:pt>
                <c:pt idx="1">
                  <c:v>415003</c:v>
                </c:pt>
                <c:pt idx="2">
                  <c:v>519982</c:v>
                </c:pt>
                <c:pt idx="3">
                  <c:v>624713</c:v>
                </c:pt>
                <c:pt idx="4">
                  <c:v>731176</c:v>
                </c:pt>
                <c:pt idx="5">
                  <c:v>769571</c:v>
                </c:pt>
                <c:pt idx="6">
                  <c:v>874433</c:v>
                </c:pt>
              </c:numCache>
            </c:numRef>
          </c:val>
        </c:ser>
        <c:ser>
          <c:idx val="1"/>
          <c:order val="1"/>
          <c:tx>
            <c:strRef>
              <c:f>Foglio2!$C$43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Foglio2!$A$44:$A$50</c:f>
              <c:strCache>
                <c:ptCount val="7"/>
                <c:pt idx="0">
                  <c:v>Gennaio</c:v>
                </c:pt>
                <c:pt idx="1">
                  <c:v>Febbraio</c:v>
                </c:pt>
                <c:pt idx="2">
                  <c:v>Marzo</c:v>
                </c:pt>
                <c:pt idx="3">
                  <c:v>Aprile</c:v>
                </c:pt>
                <c:pt idx="4">
                  <c:v>Maggio</c:v>
                </c:pt>
                <c:pt idx="5">
                  <c:v>Giugno</c:v>
                </c:pt>
                <c:pt idx="6">
                  <c:v>Luglio</c:v>
                </c:pt>
              </c:strCache>
            </c:strRef>
          </c:cat>
          <c:val>
            <c:numRef>
              <c:f>Foglio2!$C$44:$C$50</c:f>
              <c:numCache>
                <c:formatCode>#.##0</c:formatCode>
                <c:ptCount val="7"/>
                <c:pt idx="0">
                  <c:v>508345</c:v>
                </c:pt>
                <c:pt idx="1">
                  <c:v>477893</c:v>
                </c:pt>
                <c:pt idx="2">
                  <c:v>589795</c:v>
                </c:pt>
                <c:pt idx="3">
                  <c:v>769736</c:v>
                </c:pt>
                <c:pt idx="4">
                  <c:v>841571</c:v>
                </c:pt>
                <c:pt idx="5">
                  <c:v>902446</c:v>
                </c:pt>
                <c:pt idx="6">
                  <c:v>1011866</c:v>
                </c:pt>
              </c:numCache>
            </c:numRef>
          </c:val>
        </c:ser>
        <c:ser>
          <c:idx val="2"/>
          <c:order val="2"/>
          <c:tx>
            <c:strRef>
              <c:f>Foglio2!$D$43</c:f>
              <c:strCache>
                <c:ptCount val="1"/>
                <c:pt idx="0">
                  <c:v>Diff 2016/2017</c:v>
                </c:pt>
              </c:strCache>
            </c:strRef>
          </c:tx>
          <c:cat>
            <c:strRef>
              <c:f>Foglio2!$A$44:$A$50</c:f>
              <c:strCache>
                <c:ptCount val="7"/>
                <c:pt idx="0">
                  <c:v>Gennaio</c:v>
                </c:pt>
                <c:pt idx="1">
                  <c:v>Febbraio</c:v>
                </c:pt>
                <c:pt idx="2">
                  <c:v>Marzo</c:v>
                </c:pt>
                <c:pt idx="3">
                  <c:v>Aprile</c:v>
                </c:pt>
                <c:pt idx="4">
                  <c:v>Maggio</c:v>
                </c:pt>
                <c:pt idx="5">
                  <c:v>Giugno</c:v>
                </c:pt>
                <c:pt idx="6">
                  <c:v>Luglio</c:v>
                </c:pt>
              </c:strCache>
            </c:strRef>
          </c:cat>
          <c:val>
            <c:numRef>
              <c:f>Foglio2!$D$44:$D$50</c:f>
              <c:numCache>
                <c:formatCode>#.##0</c:formatCode>
                <c:ptCount val="7"/>
                <c:pt idx="0">
                  <c:v>85993</c:v>
                </c:pt>
                <c:pt idx="1">
                  <c:v>62890</c:v>
                </c:pt>
                <c:pt idx="2">
                  <c:v>69813</c:v>
                </c:pt>
                <c:pt idx="3">
                  <c:v>145023</c:v>
                </c:pt>
                <c:pt idx="4">
                  <c:v>110395</c:v>
                </c:pt>
                <c:pt idx="5">
                  <c:v>132875</c:v>
                </c:pt>
                <c:pt idx="6">
                  <c:v>137433</c:v>
                </c:pt>
              </c:numCache>
            </c:numRef>
          </c:val>
        </c:ser>
        <c:shape val="box"/>
        <c:axId val="63914368"/>
        <c:axId val="63915904"/>
        <c:axId val="0"/>
      </c:bar3DChart>
      <c:catAx>
        <c:axId val="6391436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it-IT"/>
          </a:p>
        </c:txPr>
        <c:crossAx val="63915904"/>
        <c:crosses val="autoZero"/>
        <c:auto val="1"/>
        <c:lblAlgn val="ctr"/>
        <c:lblOffset val="100"/>
      </c:catAx>
      <c:valAx>
        <c:axId val="63915904"/>
        <c:scaling>
          <c:orientation val="minMax"/>
        </c:scaling>
        <c:axPos val="l"/>
        <c:majorGridlines/>
        <c:numFmt formatCode="#.##0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it-IT"/>
          </a:p>
        </c:txPr>
        <c:crossAx val="6391436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it-IT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it-IT"/>
  <c:chart>
    <c:title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it-IT"/>
        </a:p>
      </c:txPr>
    </c:title>
    <c:plotArea>
      <c:layout>
        <c:manualLayout>
          <c:layoutTarget val="inner"/>
          <c:xMode val="edge"/>
          <c:yMode val="edge"/>
          <c:x val="0.12443469919144855"/>
          <c:y val="0.19573319041926057"/>
          <c:w val="0.78726071003470555"/>
          <c:h val="0.70635527888856864"/>
        </c:manualLayout>
      </c:layout>
      <c:lineChart>
        <c:grouping val="stacked"/>
        <c:ser>
          <c:idx val="3"/>
          <c:order val="0"/>
          <c:tx>
            <c:strRef>
              <c:f>Foglio2!$E$43</c:f>
              <c:strCache>
                <c:ptCount val="1"/>
                <c:pt idx="0">
                  <c:v>Variazione in % 2016/2017</c:v>
                </c:pt>
              </c:strCache>
            </c:strRef>
          </c:tx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ymbol val="diamond"/>
            <c:size val="10"/>
          </c:marker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it-IT"/>
              </a:p>
            </c:txPr>
            <c:showVal val="1"/>
          </c:dLbls>
          <c:cat>
            <c:strRef>
              <c:f>Foglio2!$A$44:$A$50</c:f>
              <c:strCache>
                <c:ptCount val="7"/>
                <c:pt idx="0">
                  <c:v>Gennaio</c:v>
                </c:pt>
                <c:pt idx="1">
                  <c:v>Febbraio</c:v>
                </c:pt>
                <c:pt idx="2">
                  <c:v>Marzo</c:v>
                </c:pt>
                <c:pt idx="3">
                  <c:v>Aprile</c:v>
                </c:pt>
                <c:pt idx="4">
                  <c:v>Maggio</c:v>
                </c:pt>
                <c:pt idx="5">
                  <c:v>Giugno</c:v>
                </c:pt>
                <c:pt idx="6">
                  <c:v>Luglio</c:v>
                </c:pt>
              </c:strCache>
            </c:strRef>
          </c:cat>
          <c:val>
            <c:numRef>
              <c:f>Foglio2!$E$44:$E$50</c:f>
              <c:numCache>
                <c:formatCode>#,000</c:formatCode>
                <c:ptCount val="7"/>
                <c:pt idx="0">
                  <c:v>20.360504981626686</c:v>
                </c:pt>
                <c:pt idx="1">
                  <c:v>15.154107319706124</c:v>
                </c:pt>
                <c:pt idx="2">
                  <c:v>13.426041670673216</c:v>
                </c:pt>
                <c:pt idx="3">
                  <c:v>23.214340024939453</c:v>
                </c:pt>
                <c:pt idx="4">
                  <c:v>15.09828003107323</c:v>
                </c:pt>
                <c:pt idx="5">
                  <c:v>17.266113198132466</c:v>
                </c:pt>
                <c:pt idx="6">
                  <c:v>15.716813066295519</c:v>
                </c:pt>
              </c:numCache>
            </c:numRef>
          </c:val>
        </c:ser>
        <c:marker val="1"/>
        <c:axId val="74751360"/>
        <c:axId val="76589696"/>
      </c:lineChart>
      <c:catAx>
        <c:axId val="7475136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it-IT"/>
          </a:p>
        </c:txPr>
        <c:crossAx val="76589696"/>
        <c:crosses val="autoZero"/>
        <c:auto val="1"/>
        <c:lblAlgn val="ctr"/>
        <c:lblOffset val="100"/>
      </c:catAx>
      <c:valAx>
        <c:axId val="76589696"/>
        <c:scaling>
          <c:orientation val="minMax"/>
        </c:scaling>
        <c:axPos val="l"/>
        <c:majorGridlines/>
        <c:numFmt formatCode="#,000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it-IT"/>
          </a:p>
        </c:txPr>
        <c:crossAx val="74751360"/>
        <c:crosses val="autoZero"/>
        <c:crossBetween val="between"/>
      </c:valAx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it-IT"/>
  <c:chart>
    <c:title>
      <c:tx>
        <c:rich>
          <a:bodyPr/>
          <a:lstStyle/>
          <a:p>
            <a:pPr>
              <a:defRPr/>
            </a:pPr>
            <a:r>
              <a:rPr lang="it-IT"/>
              <a:t>Transito Aeroportuale per fascia oraria Gennaio - Luglio 2016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Percent val="1"/>
          </c:dLbls>
          <c:cat>
            <c:strRef>
              <c:f>Foglio2!$B$1:$H$1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Foglio2!$B$2:$H$2</c:f>
              <c:numCache>
                <c:formatCode>#.##0</c:formatCode>
                <c:ptCount val="7"/>
                <c:pt idx="0">
                  <c:v>1660</c:v>
                </c:pt>
                <c:pt idx="1">
                  <c:v>28484</c:v>
                </c:pt>
                <c:pt idx="2">
                  <c:v>84878</c:v>
                </c:pt>
                <c:pt idx="3">
                  <c:v>84926</c:v>
                </c:pt>
                <c:pt idx="4">
                  <c:v>80226</c:v>
                </c:pt>
                <c:pt idx="5">
                  <c:v>78989</c:v>
                </c:pt>
                <c:pt idx="6">
                  <c:v>63189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Foglio2!$B$1:$H$1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Foglio2!$B$3:$H$3</c:f>
              <c:numCache>
                <c:formatCode>#.##0</c:formatCode>
                <c:ptCount val="7"/>
                <c:pt idx="0">
                  <c:v>2940</c:v>
                </c:pt>
                <c:pt idx="1">
                  <c:v>29734</c:v>
                </c:pt>
                <c:pt idx="2">
                  <c:v>84474</c:v>
                </c:pt>
                <c:pt idx="3">
                  <c:v>85046</c:v>
                </c:pt>
                <c:pt idx="4">
                  <c:v>73518</c:v>
                </c:pt>
                <c:pt idx="5">
                  <c:v>73965</c:v>
                </c:pt>
                <c:pt idx="6">
                  <c:v>65326</c:v>
                </c:pt>
              </c:numCache>
            </c:numRef>
          </c:val>
        </c:ser>
        <c:ser>
          <c:idx val="2"/>
          <c:order val="2"/>
          <c:explosion val="25"/>
          <c:cat>
            <c:strRef>
              <c:f>Foglio2!$B$1:$H$1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Foglio2!$B$4:$H$4</c:f>
              <c:numCache>
                <c:formatCode>#.##0</c:formatCode>
                <c:ptCount val="7"/>
                <c:pt idx="0">
                  <c:v>4043</c:v>
                </c:pt>
                <c:pt idx="1">
                  <c:v>31340</c:v>
                </c:pt>
                <c:pt idx="2">
                  <c:v>106623</c:v>
                </c:pt>
                <c:pt idx="3">
                  <c:v>120856</c:v>
                </c:pt>
                <c:pt idx="4">
                  <c:v>91416</c:v>
                </c:pt>
                <c:pt idx="5">
                  <c:v>89915</c:v>
                </c:pt>
                <c:pt idx="6">
                  <c:v>75789</c:v>
                </c:pt>
              </c:numCache>
            </c:numRef>
          </c:val>
        </c:ser>
        <c:ser>
          <c:idx val="3"/>
          <c:order val="3"/>
          <c:explosion val="25"/>
          <c:cat>
            <c:strRef>
              <c:f>Foglio2!$B$1:$H$1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Foglio2!$B$5:$H$5</c:f>
              <c:numCache>
                <c:formatCode>#.##0</c:formatCode>
                <c:ptCount val="7"/>
                <c:pt idx="0">
                  <c:v>4326</c:v>
                </c:pt>
                <c:pt idx="1">
                  <c:v>40457</c:v>
                </c:pt>
                <c:pt idx="2">
                  <c:v>129159</c:v>
                </c:pt>
                <c:pt idx="3">
                  <c:v>131869</c:v>
                </c:pt>
                <c:pt idx="4">
                  <c:v>110485</c:v>
                </c:pt>
                <c:pt idx="5">
                  <c:v>113052</c:v>
                </c:pt>
                <c:pt idx="6">
                  <c:v>95365</c:v>
                </c:pt>
              </c:numCache>
            </c:numRef>
          </c:val>
        </c:ser>
        <c:ser>
          <c:idx val="4"/>
          <c:order val="4"/>
          <c:explosion val="25"/>
          <c:cat>
            <c:strRef>
              <c:f>Foglio2!$B$1:$H$1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Foglio2!$B$6:$H$6</c:f>
              <c:numCache>
                <c:formatCode>#.##0</c:formatCode>
                <c:ptCount val="7"/>
                <c:pt idx="0">
                  <c:v>4316</c:v>
                </c:pt>
                <c:pt idx="1">
                  <c:v>44168</c:v>
                </c:pt>
                <c:pt idx="2">
                  <c:v>140747</c:v>
                </c:pt>
                <c:pt idx="3">
                  <c:v>175771</c:v>
                </c:pt>
                <c:pt idx="4">
                  <c:v>128766</c:v>
                </c:pt>
                <c:pt idx="5">
                  <c:v>131467</c:v>
                </c:pt>
                <c:pt idx="6">
                  <c:v>105941</c:v>
                </c:pt>
              </c:numCache>
            </c:numRef>
          </c:val>
        </c:ser>
        <c:ser>
          <c:idx val="5"/>
          <c:order val="5"/>
          <c:explosion val="25"/>
          <c:cat>
            <c:strRef>
              <c:f>Foglio2!$B$1:$H$1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Foglio2!$B$7:$H$7</c:f>
              <c:numCache>
                <c:formatCode>#.##0</c:formatCode>
                <c:ptCount val="7"/>
                <c:pt idx="0">
                  <c:v>12829</c:v>
                </c:pt>
                <c:pt idx="1">
                  <c:v>42894</c:v>
                </c:pt>
                <c:pt idx="2">
                  <c:v>139448</c:v>
                </c:pt>
                <c:pt idx="3">
                  <c:v>192097</c:v>
                </c:pt>
                <c:pt idx="4">
                  <c:v>132190</c:v>
                </c:pt>
                <c:pt idx="5">
                  <c:v>130948</c:v>
                </c:pt>
                <c:pt idx="6">
                  <c:v>119165</c:v>
                </c:pt>
              </c:numCache>
            </c:numRef>
          </c:val>
        </c:ser>
        <c:ser>
          <c:idx val="6"/>
          <c:order val="6"/>
          <c:explosion val="25"/>
          <c:cat>
            <c:strRef>
              <c:f>Foglio2!$B$1:$H$1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Foglio2!$B$8:$H$8</c:f>
              <c:numCache>
                <c:formatCode>#.##0</c:formatCode>
                <c:ptCount val="7"/>
                <c:pt idx="0">
                  <c:v>15603</c:v>
                </c:pt>
                <c:pt idx="1">
                  <c:v>48382</c:v>
                </c:pt>
                <c:pt idx="2">
                  <c:v>165059</c:v>
                </c:pt>
                <c:pt idx="3">
                  <c:v>217149</c:v>
                </c:pt>
                <c:pt idx="4">
                  <c:v>146831</c:v>
                </c:pt>
                <c:pt idx="5">
                  <c:v>152278</c:v>
                </c:pt>
                <c:pt idx="6">
                  <c:v>129131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  <c:dispBlanksAs val="zero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it-IT"/>
  <c:chart>
    <c:title>
      <c:tx>
        <c:rich>
          <a:bodyPr/>
          <a:lstStyle/>
          <a:p>
            <a:pPr>
              <a:defRPr/>
            </a:pPr>
            <a:r>
              <a:rPr lang="it-IT"/>
              <a:t>Transito Aeroportuale per fascia oraria Gennaio - Luglio 2017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Percent val="1"/>
          </c:dLbls>
          <c:cat>
            <c:strRef>
              <c:f>Foglio2!$B$14:$H$14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Foglio2!$B$15:$H$15</c:f>
              <c:numCache>
                <c:formatCode>#.##0</c:formatCode>
                <c:ptCount val="7"/>
                <c:pt idx="0">
                  <c:v>2687</c:v>
                </c:pt>
                <c:pt idx="1">
                  <c:v>30084</c:v>
                </c:pt>
                <c:pt idx="2">
                  <c:v>99285</c:v>
                </c:pt>
                <c:pt idx="3">
                  <c:v>110861</c:v>
                </c:pt>
                <c:pt idx="4">
                  <c:v>96822</c:v>
                </c:pt>
                <c:pt idx="5">
                  <c:v>95582</c:v>
                </c:pt>
                <c:pt idx="6">
                  <c:v>73024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Foglio2!$B$14:$H$14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Foglio2!$B$16:$H$16</c:f>
              <c:numCache>
                <c:formatCode>#.##0</c:formatCode>
                <c:ptCount val="7"/>
                <c:pt idx="0">
                  <c:v>1966</c:v>
                </c:pt>
                <c:pt idx="1">
                  <c:v>27497</c:v>
                </c:pt>
                <c:pt idx="2">
                  <c:v>100249</c:v>
                </c:pt>
                <c:pt idx="3">
                  <c:v>102806</c:v>
                </c:pt>
                <c:pt idx="4">
                  <c:v>88295</c:v>
                </c:pt>
                <c:pt idx="5">
                  <c:v>91261</c:v>
                </c:pt>
                <c:pt idx="6">
                  <c:v>65819</c:v>
                </c:pt>
              </c:numCache>
            </c:numRef>
          </c:val>
        </c:ser>
        <c:ser>
          <c:idx val="2"/>
          <c:order val="2"/>
          <c:explosion val="25"/>
          <c:cat>
            <c:strRef>
              <c:f>Foglio2!$B$14:$H$14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Foglio2!$B$17:$H$17</c:f>
              <c:numCache>
                <c:formatCode>#.##0</c:formatCode>
                <c:ptCount val="7"/>
                <c:pt idx="0">
                  <c:v>4464</c:v>
                </c:pt>
                <c:pt idx="1">
                  <c:v>35205</c:v>
                </c:pt>
                <c:pt idx="2">
                  <c:v>127789</c:v>
                </c:pt>
                <c:pt idx="3">
                  <c:v>128976</c:v>
                </c:pt>
                <c:pt idx="4">
                  <c:v>104001</c:v>
                </c:pt>
                <c:pt idx="5">
                  <c:v>105941</c:v>
                </c:pt>
                <c:pt idx="6">
                  <c:v>83419</c:v>
                </c:pt>
              </c:numCache>
            </c:numRef>
          </c:val>
        </c:ser>
        <c:ser>
          <c:idx val="3"/>
          <c:order val="3"/>
          <c:explosion val="25"/>
          <c:cat>
            <c:strRef>
              <c:f>Foglio2!$B$14:$H$14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Foglio2!$B$18:$H$18</c:f>
              <c:numCache>
                <c:formatCode>#.##0</c:formatCode>
                <c:ptCount val="7"/>
                <c:pt idx="0">
                  <c:v>8942</c:v>
                </c:pt>
                <c:pt idx="1">
                  <c:v>42570</c:v>
                </c:pt>
                <c:pt idx="2">
                  <c:v>166426</c:v>
                </c:pt>
                <c:pt idx="3">
                  <c:v>185524</c:v>
                </c:pt>
                <c:pt idx="4">
                  <c:v>125618</c:v>
                </c:pt>
                <c:pt idx="5">
                  <c:v>129826</c:v>
                </c:pt>
                <c:pt idx="6">
                  <c:v>110830</c:v>
                </c:pt>
              </c:numCache>
            </c:numRef>
          </c:val>
        </c:ser>
        <c:ser>
          <c:idx val="4"/>
          <c:order val="4"/>
          <c:explosion val="25"/>
          <c:cat>
            <c:strRef>
              <c:f>Foglio2!$B$14:$H$14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Foglio2!$B$19:$H$19</c:f>
              <c:numCache>
                <c:formatCode>#.##0</c:formatCode>
                <c:ptCount val="7"/>
                <c:pt idx="0">
                  <c:v>7348</c:v>
                </c:pt>
                <c:pt idx="1">
                  <c:v>48116</c:v>
                </c:pt>
                <c:pt idx="2">
                  <c:v>172466</c:v>
                </c:pt>
                <c:pt idx="3">
                  <c:v>214455</c:v>
                </c:pt>
                <c:pt idx="4">
                  <c:v>137591</c:v>
                </c:pt>
                <c:pt idx="5">
                  <c:v>132531</c:v>
                </c:pt>
                <c:pt idx="6">
                  <c:v>129064</c:v>
                </c:pt>
              </c:numCache>
            </c:numRef>
          </c:val>
        </c:ser>
        <c:ser>
          <c:idx val="5"/>
          <c:order val="5"/>
          <c:explosion val="25"/>
          <c:cat>
            <c:strRef>
              <c:f>Foglio2!$B$14:$H$14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Foglio2!$B$20:$H$20</c:f>
              <c:numCache>
                <c:formatCode>#.##0</c:formatCode>
                <c:ptCount val="7"/>
                <c:pt idx="0">
                  <c:v>11237</c:v>
                </c:pt>
                <c:pt idx="1">
                  <c:v>50767</c:v>
                </c:pt>
                <c:pt idx="2">
                  <c:v>185358</c:v>
                </c:pt>
                <c:pt idx="3">
                  <c:v>230579</c:v>
                </c:pt>
                <c:pt idx="4">
                  <c:v>149328</c:v>
                </c:pt>
                <c:pt idx="5">
                  <c:v>141017</c:v>
                </c:pt>
                <c:pt idx="6">
                  <c:v>134160</c:v>
                </c:pt>
              </c:numCache>
            </c:numRef>
          </c:val>
        </c:ser>
        <c:ser>
          <c:idx val="6"/>
          <c:order val="6"/>
          <c:explosion val="25"/>
          <c:cat>
            <c:strRef>
              <c:f>Foglio2!$B$14:$H$14</c:f>
              <c:strCache>
                <c:ptCount val="7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</c:strCache>
            </c:strRef>
          </c:cat>
          <c:val>
            <c:numRef>
              <c:f>Foglio2!$B$21:$H$21</c:f>
              <c:numCache>
                <c:formatCode>#.##0</c:formatCode>
                <c:ptCount val="7"/>
                <c:pt idx="0">
                  <c:v>17738</c:v>
                </c:pt>
                <c:pt idx="1">
                  <c:v>54605</c:v>
                </c:pt>
                <c:pt idx="2">
                  <c:v>204375</c:v>
                </c:pt>
                <c:pt idx="3">
                  <c:v>254656</c:v>
                </c:pt>
                <c:pt idx="4">
                  <c:v>173612</c:v>
                </c:pt>
                <c:pt idx="5">
                  <c:v>157243</c:v>
                </c:pt>
                <c:pt idx="6">
                  <c:v>149637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  <c:dispBlanksAs val="zero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it-IT"/>
  <c:chart>
    <c:title>
      <c:tx>
        <c:rich>
          <a:bodyPr/>
          <a:lstStyle/>
          <a:p>
            <a:pPr>
              <a:defRPr/>
            </a:pPr>
            <a:r>
              <a:rPr lang="it-IT"/>
              <a:t>Incremento Transito Aeroportuale per fascia oraria </a:t>
            </a:r>
          </a:p>
          <a:p>
            <a:pPr>
              <a:defRPr/>
            </a:pPr>
            <a:r>
              <a:rPr lang="it-IT"/>
              <a:t>Gennaio - Luglio 2016/2017 </a:t>
            </a:r>
          </a:p>
        </c:rich>
      </c:tx>
      <c:overlay val="1"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9.1095110411869712E-2"/>
          <c:y val="0.14698187929475473"/>
          <c:w val="0.7521994404543344"/>
          <c:h val="0.72441411007110967"/>
        </c:manualLayout>
      </c:layout>
      <c:bar3DChart>
        <c:barDir val="col"/>
        <c:grouping val="clustered"/>
        <c:ser>
          <c:idx val="0"/>
          <c:order val="0"/>
          <c:tx>
            <c:strRef>
              <c:f>Foglio2!$A$29</c:f>
              <c:strCache>
                <c:ptCount val="1"/>
                <c:pt idx="0">
                  <c:v>Gennaio</c:v>
                </c:pt>
              </c:strCache>
            </c:strRef>
          </c:tx>
          <c:cat>
            <c:strRef>
              <c:f>Foglio2!$B$28:$I$28</c:f>
              <c:strCache>
                <c:ptCount val="8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  <c:pt idx="7">
                  <c:v>Totale</c:v>
                </c:pt>
              </c:strCache>
            </c:strRef>
          </c:cat>
          <c:val>
            <c:numRef>
              <c:f>Foglio2!$B$29:$I$29</c:f>
              <c:numCache>
                <c:formatCode>#.##0</c:formatCode>
                <c:ptCount val="8"/>
                <c:pt idx="0">
                  <c:v>1027</c:v>
                </c:pt>
                <c:pt idx="1">
                  <c:v>1600</c:v>
                </c:pt>
                <c:pt idx="2">
                  <c:v>14407</c:v>
                </c:pt>
                <c:pt idx="3">
                  <c:v>25935</c:v>
                </c:pt>
                <c:pt idx="4">
                  <c:v>16596</c:v>
                </c:pt>
                <c:pt idx="5">
                  <c:v>16593</c:v>
                </c:pt>
                <c:pt idx="6">
                  <c:v>9835</c:v>
                </c:pt>
                <c:pt idx="7">
                  <c:v>85993</c:v>
                </c:pt>
              </c:numCache>
            </c:numRef>
          </c:val>
        </c:ser>
        <c:ser>
          <c:idx val="1"/>
          <c:order val="1"/>
          <c:tx>
            <c:strRef>
              <c:f>Foglio2!$A$30</c:f>
              <c:strCache>
                <c:ptCount val="1"/>
                <c:pt idx="0">
                  <c:v>Febbraio</c:v>
                </c:pt>
              </c:strCache>
            </c:strRef>
          </c:tx>
          <c:cat>
            <c:strRef>
              <c:f>Foglio2!$B$28:$I$28</c:f>
              <c:strCache>
                <c:ptCount val="8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  <c:pt idx="7">
                  <c:v>Totale</c:v>
                </c:pt>
              </c:strCache>
            </c:strRef>
          </c:cat>
          <c:val>
            <c:numRef>
              <c:f>Foglio2!$B$30:$I$30</c:f>
              <c:numCache>
                <c:formatCode>#.##0</c:formatCode>
                <c:ptCount val="8"/>
                <c:pt idx="0">
                  <c:v>-974</c:v>
                </c:pt>
                <c:pt idx="1">
                  <c:v>-2237</c:v>
                </c:pt>
                <c:pt idx="2">
                  <c:v>15775</c:v>
                </c:pt>
                <c:pt idx="3">
                  <c:v>17760</c:v>
                </c:pt>
                <c:pt idx="4">
                  <c:v>14777</c:v>
                </c:pt>
                <c:pt idx="5">
                  <c:v>17296</c:v>
                </c:pt>
                <c:pt idx="6">
                  <c:v>493</c:v>
                </c:pt>
                <c:pt idx="7">
                  <c:v>62890</c:v>
                </c:pt>
              </c:numCache>
            </c:numRef>
          </c:val>
        </c:ser>
        <c:ser>
          <c:idx val="2"/>
          <c:order val="2"/>
          <c:tx>
            <c:strRef>
              <c:f>Foglio2!$A$31</c:f>
              <c:strCache>
                <c:ptCount val="1"/>
                <c:pt idx="0">
                  <c:v>Marzo</c:v>
                </c:pt>
              </c:strCache>
            </c:strRef>
          </c:tx>
          <c:cat>
            <c:strRef>
              <c:f>Foglio2!$B$28:$I$28</c:f>
              <c:strCache>
                <c:ptCount val="8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  <c:pt idx="7">
                  <c:v>Totale</c:v>
                </c:pt>
              </c:strCache>
            </c:strRef>
          </c:cat>
          <c:val>
            <c:numRef>
              <c:f>Foglio2!$B$31:$I$31</c:f>
              <c:numCache>
                <c:formatCode>#.##0</c:formatCode>
                <c:ptCount val="8"/>
                <c:pt idx="0">
                  <c:v>421</c:v>
                </c:pt>
                <c:pt idx="1">
                  <c:v>3865</c:v>
                </c:pt>
                <c:pt idx="2">
                  <c:v>21166</c:v>
                </c:pt>
                <c:pt idx="3">
                  <c:v>8120</c:v>
                </c:pt>
                <c:pt idx="4">
                  <c:v>12585</c:v>
                </c:pt>
                <c:pt idx="5">
                  <c:v>16026</c:v>
                </c:pt>
                <c:pt idx="6">
                  <c:v>7630</c:v>
                </c:pt>
                <c:pt idx="7">
                  <c:v>69813</c:v>
                </c:pt>
              </c:numCache>
            </c:numRef>
          </c:val>
        </c:ser>
        <c:ser>
          <c:idx val="3"/>
          <c:order val="3"/>
          <c:tx>
            <c:strRef>
              <c:f>Foglio2!$A$32</c:f>
              <c:strCache>
                <c:ptCount val="1"/>
                <c:pt idx="0">
                  <c:v>Aprile</c:v>
                </c:pt>
              </c:strCache>
            </c:strRef>
          </c:tx>
          <c:cat>
            <c:strRef>
              <c:f>Foglio2!$B$28:$I$28</c:f>
              <c:strCache>
                <c:ptCount val="8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  <c:pt idx="7">
                  <c:v>Totale</c:v>
                </c:pt>
              </c:strCache>
            </c:strRef>
          </c:cat>
          <c:val>
            <c:numRef>
              <c:f>Foglio2!$B$32:$I$32</c:f>
              <c:numCache>
                <c:formatCode>#.##0</c:formatCode>
                <c:ptCount val="8"/>
                <c:pt idx="0">
                  <c:v>4616</c:v>
                </c:pt>
                <c:pt idx="1">
                  <c:v>2113</c:v>
                </c:pt>
                <c:pt idx="2">
                  <c:v>37267</c:v>
                </c:pt>
                <c:pt idx="3">
                  <c:v>53655</c:v>
                </c:pt>
                <c:pt idx="4">
                  <c:v>15133</c:v>
                </c:pt>
                <c:pt idx="5">
                  <c:v>16774</c:v>
                </c:pt>
                <c:pt idx="6">
                  <c:v>15465</c:v>
                </c:pt>
                <c:pt idx="7">
                  <c:v>145023</c:v>
                </c:pt>
              </c:numCache>
            </c:numRef>
          </c:val>
        </c:ser>
        <c:ser>
          <c:idx val="4"/>
          <c:order val="4"/>
          <c:tx>
            <c:strRef>
              <c:f>Foglio2!$A$33</c:f>
              <c:strCache>
                <c:ptCount val="1"/>
                <c:pt idx="0">
                  <c:v>Maggio</c:v>
                </c:pt>
              </c:strCache>
            </c:strRef>
          </c:tx>
          <c:cat>
            <c:strRef>
              <c:f>Foglio2!$B$28:$I$28</c:f>
              <c:strCache>
                <c:ptCount val="8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  <c:pt idx="7">
                  <c:v>Totale</c:v>
                </c:pt>
              </c:strCache>
            </c:strRef>
          </c:cat>
          <c:val>
            <c:numRef>
              <c:f>Foglio2!$B$33:$I$33</c:f>
              <c:numCache>
                <c:formatCode>#.##0</c:formatCode>
                <c:ptCount val="8"/>
                <c:pt idx="0">
                  <c:v>3032</c:v>
                </c:pt>
                <c:pt idx="1">
                  <c:v>3948</c:v>
                </c:pt>
                <c:pt idx="2">
                  <c:v>31719</c:v>
                </c:pt>
                <c:pt idx="3">
                  <c:v>38684</c:v>
                </c:pt>
                <c:pt idx="4">
                  <c:v>8825</c:v>
                </c:pt>
                <c:pt idx="5">
                  <c:v>1064</c:v>
                </c:pt>
                <c:pt idx="6">
                  <c:v>23123</c:v>
                </c:pt>
                <c:pt idx="7">
                  <c:v>110395</c:v>
                </c:pt>
              </c:numCache>
            </c:numRef>
          </c:val>
        </c:ser>
        <c:ser>
          <c:idx val="5"/>
          <c:order val="5"/>
          <c:tx>
            <c:strRef>
              <c:f>Foglio2!$A$34</c:f>
              <c:strCache>
                <c:ptCount val="1"/>
                <c:pt idx="0">
                  <c:v>Giugno</c:v>
                </c:pt>
              </c:strCache>
            </c:strRef>
          </c:tx>
          <c:cat>
            <c:strRef>
              <c:f>Foglio2!$B$28:$I$28</c:f>
              <c:strCache>
                <c:ptCount val="8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  <c:pt idx="7">
                  <c:v>Totale</c:v>
                </c:pt>
              </c:strCache>
            </c:strRef>
          </c:cat>
          <c:val>
            <c:numRef>
              <c:f>Foglio2!$B$34:$I$34</c:f>
              <c:numCache>
                <c:formatCode>#.##0</c:formatCode>
                <c:ptCount val="8"/>
                <c:pt idx="0">
                  <c:v>-1592</c:v>
                </c:pt>
                <c:pt idx="1">
                  <c:v>7873</c:v>
                </c:pt>
                <c:pt idx="2">
                  <c:v>45910</c:v>
                </c:pt>
                <c:pt idx="3">
                  <c:v>38482</c:v>
                </c:pt>
                <c:pt idx="4">
                  <c:v>17138</c:v>
                </c:pt>
                <c:pt idx="5">
                  <c:v>10069</c:v>
                </c:pt>
                <c:pt idx="6">
                  <c:v>14995</c:v>
                </c:pt>
                <c:pt idx="7">
                  <c:v>132875</c:v>
                </c:pt>
              </c:numCache>
            </c:numRef>
          </c:val>
        </c:ser>
        <c:ser>
          <c:idx val="6"/>
          <c:order val="6"/>
          <c:tx>
            <c:strRef>
              <c:f>Foglio2!$A$35</c:f>
              <c:strCache>
                <c:ptCount val="1"/>
                <c:pt idx="0">
                  <c:v>Luglio</c:v>
                </c:pt>
              </c:strCache>
            </c:strRef>
          </c:tx>
          <c:cat>
            <c:strRef>
              <c:f>Foglio2!$B$28:$I$28</c:f>
              <c:strCache>
                <c:ptCount val="8"/>
                <c:pt idx="0">
                  <c:v>Dalle 00.00 Alle 05.59</c:v>
                </c:pt>
                <c:pt idx="1">
                  <c:v>Dalle 06.00 Alle 07.59</c:v>
                </c:pt>
                <c:pt idx="2">
                  <c:v>Dalle 08.00 Alle 10.59</c:v>
                </c:pt>
                <c:pt idx="3">
                  <c:v>Dalle 11.00 Alle 14.59</c:v>
                </c:pt>
                <c:pt idx="4">
                  <c:v>Dalle 15.00 Alle 17.59</c:v>
                </c:pt>
                <c:pt idx="5">
                  <c:v>Dalle 18.00 Alle 20.59</c:v>
                </c:pt>
                <c:pt idx="6">
                  <c:v>Dalle 21.00 Alle 23.59</c:v>
                </c:pt>
                <c:pt idx="7">
                  <c:v>Totale</c:v>
                </c:pt>
              </c:strCache>
            </c:strRef>
          </c:cat>
          <c:val>
            <c:numRef>
              <c:f>Foglio2!$B$35:$I$35</c:f>
              <c:numCache>
                <c:formatCode>#.##0</c:formatCode>
                <c:ptCount val="8"/>
                <c:pt idx="0">
                  <c:v>2135</c:v>
                </c:pt>
                <c:pt idx="1">
                  <c:v>6223</c:v>
                </c:pt>
                <c:pt idx="2">
                  <c:v>39316</c:v>
                </c:pt>
                <c:pt idx="3">
                  <c:v>37507</c:v>
                </c:pt>
                <c:pt idx="4">
                  <c:v>26781</c:v>
                </c:pt>
                <c:pt idx="5">
                  <c:v>4965</c:v>
                </c:pt>
                <c:pt idx="6">
                  <c:v>20506</c:v>
                </c:pt>
                <c:pt idx="7">
                  <c:v>137433</c:v>
                </c:pt>
              </c:numCache>
            </c:numRef>
          </c:val>
        </c:ser>
        <c:shape val="box"/>
        <c:axId val="86485248"/>
        <c:axId val="86491136"/>
        <c:axId val="0"/>
      </c:bar3DChart>
      <c:catAx>
        <c:axId val="86485248"/>
        <c:scaling>
          <c:orientation val="minMax"/>
        </c:scaling>
        <c:axPos val="b"/>
        <c:numFmt formatCode="@" sourceLinked="1"/>
        <c:tickLblPos val="nextTo"/>
        <c:txPr>
          <a:bodyPr/>
          <a:lstStyle/>
          <a:p>
            <a:pPr>
              <a:defRPr sz="790" baseline="0"/>
            </a:pPr>
            <a:endParaRPr lang="it-IT"/>
          </a:p>
        </c:txPr>
        <c:crossAx val="86491136"/>
        <c:crosses val="autoZero"/>
        <c:auto val="1"/>
        <c:lblAlgn val="ctr"/>
        <c:lblOffset val="100"/>
      </c:catAx>
      <c:valAx>
        <c:axId val="86491136"/>
        <c:scaling>
          <c:orientation val="minMax"/>
        </c:scaling>
        <c:axPos val="l"/>
        <c:majorGridlines/>
        <c:numFmt formatCode="#.##0" sourceLinked="1"/>
        <c:tickLblPos val="nextTo"/>
        <c:crossAx val="86485248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  <c:dispBlanksAs val="gap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it-IT"/>
  <c:chart>
    <c:title>
      <c:tx>
        <c:rich>
          <a:bodyPr/>
          <a:lstStyle/>
          <a:p>
            <a:pPr>
              <a:defRPr/>
            </a:pPr>
            <a:r>
              <a:rPr lang="it-IT"/>
              <a:t>Chiarezza Comprensibilità Segnaletica Esterna all'aeroporto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6748574531631822E-2"/>
          <c:y val="0.29156730408698917"/>
          <c:w val="0.59459498597158067"/>
          <c:h val="0.7084326959130105"/>
        </c:manualLayout>
      </c:layout>
      <c:pie3DChart>
        <c:varyColors val="1"/>
        <c:ser>
          <c:idx val="0"/>
          <c:order val="0"/>
          <c:explosion val="25"/>
          <c:dLbls>
            <c:showCatName val="1"/>
            <c:showPercent val="1"/>
          </c:dLbls>
          <c:cat>
            <c:strRef>
              <c:f>Foglio3!$B$3:$B$8</c:f>
              <c:strCache>
                <c:ptCount val="6"/>
                <c:pt idx="0">
                  <c:v>Ottimo</c:v>
                </c:pt>
                <c:pt idx="1">
                  <c:v>Buono</c:v>
                </c:pt>
                <c:pt idx="2">
                  <c:v>Sufficiente</c:v>
                </c:pt>
                <c:pt idx="3">
                  <c:v>Insufficiente</c:v>
                </c:pt>
                <c:pt idx="4">
                  <c:v>Gravemente Insufficiente</c:v>
                </c:pt>
                <c:pt idx="5">
                  <c:v>Pessimo</c:v>
                </c:pt>
              </c:strCache>
            </c:strRef>
          </c:cat>
          <c:val>
            <c:numRef>
              <c:f>Foglio3!$C$3:$C$8</c:f>
              <c:numCache>
                <c:formatCode>#.##0</c:formatCode>
                <c:ptCount val="6"/>
                <c:pt idx="0">
                  <c:v>86</c:v>
                </c:pt>
                <c:pt idx="1">
                  <c:v>958</c:v>
                </c:pt>
                <c:pt idx="2">
                  <c:v>520</c:v>
                </c:pt>
                <c:pt idx="3">
                  <c:v>36</c:v>
                </c:pt>
                <c:pt idx="4">
                  <c:v>1</c:v>
                </c:pt>
                <c:pt idx="5">
                  <c:v>5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Foglio3!$B$3:$B$8</c:f>
              <c:strCache>
                <c:ptCount val="6"/>
                <c:pt idx="0">
                  <c:v>Ottimo</c:v>
                </c:pt>
                <c:pt idx="1">
                  <c:v>Buono</c:v>
                </c:pt>
                <c:pt idx="2">
                  <c:v>Sufficiente</c:v>
                </c:pt>
                <c:pt idx="3">
                  <c:v>Insufficiente</c:v>
                </c:pt>
                <c:pt idx="4">
                  <c:v>Gravemente Insufficiente</c:v>
                </c:pt>
                <c:pt idx="5">
                  <c:v>Pessimo</c:v>
                </c:pt>
              </c:strCache>
            </c:strRef>
          </c:cat>
          <c:val>
            <c:numRef>
              <c:f>Foglio3!$D$3:$D$8</c:f>
              <c:numCache>
                <c:formatCode>#,000</c:formatCode>
                <c:ptCount val="6"/>
                <c:pt idx="0">
                  <c:v>5.3549190535491871</c:v>
                </c:pt>
                <c:pt idx="1">
                  <c:v>59.65130759651305</c:v>
                </c:pt>
                <c:pt idx="2">
                  <c:v>32.378580323785812</c:v>
                </c:pt>
                <c:pt idx="3">
                  <c:v>2.241594022415943</c:v>
                </c:pt>
                <c:pt idx="4">
                  <c:v>6.2266500622665012E-2</c:v>
                </c:pt>
                <c:pt idx="5">
                  <c:v>0.31133250311332528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 rtl="0">
            <a:defRPr/>
          </a:pPr>
          <a:endParaRPr lang="it-IT"/>
        </a:p>
      </c:txPr>
    </c:legend>
    <c:plotVisOnly val="1"/>
    <c:dispBlanksAs val="zero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it-IT"/>
  <c:chart>
    <c:title>
      <c:tx>
        <c:rich>
          <a:bodyPr/>
          <a:lstStyle/>
          <a:p>
            <a:pPr>
              <a:defRPr/>
            </a:pPr>
            <a:r>
              <a:rPr lang="it-IT"/>
              <a:t>Adeguatezza dei collegamenti città/aeroporto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0127362204724417"/>
          <c:y val="0.27583880139982558"/>
          <c:w val="0.54560848643919613"/>
          <c:h val="0.69563721201516526"/>
        </c:manualLayout>
      </c:layout>
      <c:pie3DChart>
        <c:varyColors val="1"/>
        <c:ser>
          <c:idx val="0"/>
          <c:order val="0"/>
          <c:explosion val="25"/>
          <c:dLbls>
            <c:showCatName val="1"/>
            <c:showPercent val="1"/>
          </c:dLbls>
          <c:cat>
            <c:strRef>
              <c:f>Foglio3!$B$14:$B$19</c:f>
              <c:strCache>
                <c:ptCount val="6"/>
                <c:pt idx="0">
                  <c:v>Ottimo</c:v>
                </c:pt>
                <c:pt idx="1">
                  <c:v>Buono</c:v>
                </c:pt>
                <c:pt idx="2">
                  <c:v>Sufficiente</c:v>
                </c:pt>
                <c:pt idx="3">
                  <c:v>Insufficiente</c:v>
                </c:pt>
                <c:pt idx="4">
                  <c:v>Gravemente Insufficiente</c:v>
                </c:pt>
                <c:pt idx="5">
                  <c:v>Pessimo</c:v>
                </c:pt>
              </c:strCache>
            </c:strRef>
          </c:cat>
          <c:val>
            <c:numRef>
              <c:f>Foglio3!$C$14:$C$19</c:f>
              <c:numCache>
                <c:formatCode>General</c:formatCode>
                <c:ptCount val="6"/>
                <c:pt idx="0">
                  <c:v>83</c:v>
                </c:pt>
                <c:pt idx="1">
                  <c:v>599</c:v>
                </c:pt>
                <c:pt idx="2">
                  <c:v>251</c:v>
                </c:pt>
                <c:pt idx="3">
                  <c:v>42</c:v>
                </c:pt>
                <c:pt idx="4">
                  <c:v>3</c:v>
                </c:pt>
                <c:pt idx="5">
                  <c:v>16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Foglio3!$B$14:$B$19</c:f>
              <c:strCache>
                <c:ptCount val="6"/>
                <c:pt idx="0">
                  <c:v>Ottimo</c:v>
                </c:pt>
                <c:pt idx="1">
                  <c:v>Buono</c:v>
                </c:pt>
                <c:pt idx="2">
                  <c:v>Sufficiente</c:v>
                </c:pt>
                <c:pt idx="3">
                  <c:v>Insufficiente</c:v>
                </c:pt>
                <c:pt idx="4">
                  <c:v>Gravemente Insufficiente</c:v>
                </c:pt>
                <c:pt idx="5">
                  <c:v>Pessimo</c:v>
                </c:pt>
              </c:strCache>
            </c:strRef>
          </c:cat>
          <c:val>
            <c:numRef>
              <c:f>Foglio3!$D$14:$D$19</c:f>
              <c:numCache>
                <c:formatCode>#,000</c:formatCode>
                <c:ptCount val="6"/>
                <c:pt idx="0">
                  <c:v>8.3501006036217298</c:v>
                </c:pt>
                <c:pt idx="1">
                  <c:v>60.261569416498993</c:v>
                </c:pt>
                <c:pt idx="2">
                  <c:v>25.251509054325929</c:v>
                </c:pt>
                <c:pt idx="3">
                  <c:v>4.225352112676056</c:v>
                </c:pt>
                <c:pt idx="4">
                  <c:v>0.30181086519114736</c:v>
                </c:pt>
                <c:pt idx="5">
                  <c:v>1.6096579476861177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 rtl="0">
            <a:defRPr/>
          </a:pPr>
          <a:endParaRPr lang="it-IT"/>
        </a:p>
      </c:txPr>
    </c:legend>
    <c:plotVisOnly val="1"/>
    <c:dispBlanksAs val="zero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1"/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TeresaSciacca</cp:lastModifiedBy>
  <cp:revision>5</cp:revision>
  <cp:lastPrinted>2017-12-19T10:43:00Z</cp:lastPrinted>
  <dcterms:created xsi:type="dcterms:W3CDTF">2017-12-20T09:51:00Z</dcterms:created>
  <dcterms:modified xsi:type="dcterms:W3CDTF">2017-12-20T11:52:00Z</dcterms:modified>
</cp:coreProperties>
</file>